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47CF66" w14:textId="156B348C" w:rsidR="001C137C" w:rsidRPr="009D56B1" w:rsidRDefault="001C137C" w:rsidP="001C137C">
      <w:pPr>
        <w:pStyle w:val="Header"/>
        <w:tabs>
          <w:tab w:val="right" w:pos="9639"/>
        </w:tabs>
        <w:rPr>
          <w:rFonts w:eastAsia="MS Mincho"/>
          <w:bCs/>
          <w:i/>
          <w:noProof w:val="0"/>
          <w:sz w:val="32"/>
          <w:lang w:eastAsia="ko-KR"/>
        </w:rPr>
      </w:pPr>
      <w:r w:rsidRPr="00A87711">
        <w:rPr>
          <w:noProof w:val="0"/>
          <w:sz w:val="24"/>
          <w:lang w:eastAsia="zh-CN"/>
        </w:rPr>
        <w:t>3GPP TSG RAN WG2</w:t>
      </w:r>
      <w:r w:rsidR="00EA69D8">
        <w:rPr>
          <w:noProof w:val="0"/>
          <w:sz w:val="24"/>
          <w:lang w:eastAsia="zh-CN"/>
        </w:rPr>
        <w:t xml:space="preserve"> Meeting #99</w:t>
      </w:r>
      <w:r w:rsidRPr="009D56B1">
        <w:rPr>
          <w:bCs/>
          <w:noProof w:val="0"/>
          <w:sz w:val="24"/>
        </w:rPr>
        <w:tab/>
      </w:r>
      <w:r w:rsidR="00732A41">
        <w:rPr>
          <w:bCs/>
          <w:noProof w:val="0"/>
          <w:sz w:val="24"/>
          <w:lang w:eastAsia="ja-JP"/>
        </w:rPr>
        <w:t>R2-</w:t>
      </w:r>
      <w:r w:rsidR="00732A41" w:rsidRPr="00732A41">
        <w:rPr>
          <w:bCs/>
          <w:noProof w:val="0"/>
          <w:sz w:val="24"/>
          <w:lang w:eastAsia="ja-JP"/>
        </w:rPr>
        <w:t>170</w:t>
      </w:r>
      <w:r w:rsidR="00BF5614">
        <w:rPr>
          <w:bCs/>
          <w:noProof w:val="0"/>
          <w:sz w:val="24"/>
          <w:lang w:eastAsia="ja-JP"/>
        </w:rPr>
        <w:t>9049</w:t>
      </w:r>
    </w:p>
    <w:p w14:paraId="0047CF67" w14:textId="77777777" w:rsidR="001C137C" w:rsidRPr="009D56B1" w:rsidRDefault="00EA69D8" w:rsidP="001C137C">
      <w:pPr>
        <w:pStyle w:val="Header"/>
        <w:tabs>
          <w:tab w:val="right" w:pos="9639"/>
        </w:tabs>
        <w:rPr>
          <w:bCs/>
          <w:i/>
          <w:noProof w:val="0"/>
          <w:sz w:val="24"/>
        </w:rPr>
      </w:pPr>
      <w:r w:rsidRPr="00EA69D8">
        <w:rPr>
          <w:noProof w:val="0"/>
          <w:sz w:val="24"/>
          <w:lang w:eastAsia="zh-CN"/>
        </w:rPr>
        <w:t>Berlin, Germany, 21st – 25th August 2017</w:t>
      </w:r>
      <w:r w:rsidR="001C137C" w:rsidRPr="009D56B1">
        <w:rPr>
          <w:noProof w:val="0"/>
          <w:sz w:val="24"/>
          <w:lang w:eastAsia="zh-CN"/>
        </w:rPr>
        <w:tab/>
      </w:r>
    </w:p>
    <w:p w14:paraId="0047CF68" w14:textId="77777777" w:rsidR="001C137C" w:rsidRPr="009D56B1" w:rsidRDefault="001C137C" w:rsidP="001C137C">
      <w:pPr>
        <w:pStyle w:val="Header"/>
        <w:rPr>
          <w:bCs/>
          <w:noProof w:val="0"/>
          <w:sz w:val="24"/>
          <w:lang w:eastAsia="ja-JP"/>
        </w:rPr>
      </w:pPr>
    </w:p>
    <w:p w14:paraId="0047CF69" w14:textId="77777777" w:rsidR="001C137C" w:rsidRPr="009D56B1" w:rsidRDefault="001C137C" w:rsidP="001C137C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9D56B1">
        <w:rPr>
          <w:rFonts w:cs="Arial"/>
          <w:b/>
          <w:bCs/>
          <w:sz w:val="24"/>
          <w:lang w:val="en-US"/>
        </w:rPr>
        <w:t>Agenda item:</w:t>
      </w:r>
      <w:r w:rsidRPr="009D56B1">
        <w:rPr>
          <w:rFonts w:cs="Arial"/>
          <w:b/>
          <w:bCs/>
          <w:sz w:val="24"/>
          <w:lang w:val="en-US"/>
        </w:rPr>
        <w:tab/>
      </w:r>
      <w:r w:rsidR="00BF089A">
        <w:rPr>
          <w:rFonts w:cs="Arial"/>
          <w:b/>
          <w:bCs/>
          <w:sz w:val="24"/>
          <w:lang w:val="en-US"/>
        </w:rPr>
        <w:t>9.10.</w:t>
      </w:r>
      <w:r w:rsidR="005A35CB">
        <w:rPr>
          <w:rFonts w:cs="Arial"/>
          <w:b/>
          <w:bCs/>
          <w:sz w:val="24"/>
          <w:lang w:val="en-US"/>
        </w:rPr>
        <w:t>3</w:t>
      </w:r>
    </w:p>
    <w:p w14:paraId="0047CF6A" w14:textId="77777777" w:rsidR="001C137C" w:rsidRPr="009D56B1" w:rsidRDefault="001C137C" w:rsidP="001C137C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9D56B1">
        <w:rPr>
          <w:rFonts w:ascii="Arial" w:hAnsi="Arial" w:cs="Arial"/>
          <w:b/>
          <w:bCs/>
          <w:sz w:val="24"/>
        </w:rPr>
        <w:t>Source:</w:t>
      </w:r>
      <w:r w:rsidRPr="009D56B1">
        <w:rPr>
          <w:rFonts w:ascii="Arial" w:hAnsi="Arial" w:cs="Arial"/>
          <w:b/>
          <w:bCs/>
          <w:sz w:val="24"/>
        </w:rPr>
        <w:tab/>
      </w:r>
      <w:r w:rsidRPr="009D56B1">
        <w:rPr>
          <w:rFonts w:ascii="Arial" w:hAnsi="Arial" w:cs="Arial"/>
          <w:b/>
          <w:bCs/>
          <w:sz w:val="24"/>
        </w:rPr>
        <w:tab/>
        <w:t>Intel</w:t>
      </w:r>
      <w:r w:rsidRPr="009D56B1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0047CF6B" w14:textId="77777777" w:rsidR="001C137C" w:rsidRPr="009D56B1" w:rsidRDefault="001C137C" w:rsidP="001C137C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9D56B1">
        <w:rPr>
          <w:rFonts w:ascii="Arial" w:hAnsi="Arial" w:cs="Arial"/>
          <w:b/>
          <w:bCs/>
          <w:sz w:val="24"/>
        </w:rPr>
        <w:t>Title:</w:t>
      </w:r>
      <w:r w:rsidRPr="009D56B1">
        <w:rPr>
          <w:rFonts w:ascii="Arial" w:hAnsi="Arial" w:cs="Arial"/>
          <w:b/>
          <w:bCs/>
          <w:sz w:val="24"/>
        </w:rPr>
        <w:tab/>
      </w:r>
      <w:r w:rsidRPr="009D56B1">
        <w:rPr>
          <w:rFonts w:ascii="Arial" w:hAnsi="Arial" w:cs="Arial"/>
          <w:b/>
          <w:bCs/>
          <w:sz w:val="24"/>
        </w:rPr>
        <w:tab/>
      </w:r>
      <w:r w:rsidR="005A35CB" w:rsidRPr="005A35CB">
        <w:rPr>
          <w:rFonts w:ascii="Arial" w:hAnsi="Arial" w:cs="Arial"/>
          <w:b/>
          <w:bCs/>
          <w:sz w:val="24"/>
        </w:rPr>
        <w:t>Resource pool sharing between mode 3 and 4</w:t>
      </w:r>
    </w:p>
    <w:p w14:paraId="0047CF6C" w14:textId="77777777" w:rsidR="001C137C" w:rsidRPr="009D56B1" w:rsidRDefault="001C137C" w:rsidP="001C137C">
      <w:pPr>
        <w:rPr>
          <w:rFonts w:ascii="Arial" w:hAnsi="Arial" w:cs="Arial"/>
          <w:b/>
          <w:bCs/>
          <w:sz w:val="24"/>
          <w:lang w:eastAsia="zh-CN"/>
        </w:rPr>
      </w:pPr>
      <w:r w:rsidRPr="009D56B1">
        <w:rPr>
          <w:rFonts w:ascii="Arial" w:hAnsi="Arial" w:cs="Arial"/>
          <w:b/>
          <w:bCs/>
          <w:sz w:val="24"/>
        </w:rPr>
        <w:t>Docum</w:t>
      </w:r>
      <w:r w:rsidR="00BB4A45">
        <w:rPr>
          <w:rFonts w:ascii="Arial" w:hAnsi="Arial" w:cs="Arial"/>
          <w:b/>
          <w:bCs/>
          <w:sz w:val="24"/>
        </w:rPr>
        <w:t>ent for:</w:t>
      </w:r>
      <w:r w:rsidR="00BB4A45">
        <w:rPr>
          <w:rFonts w:ascii="Arial" w:hAnsi="Arial" w:cs="Arial"/>
          <w:b/>
          <w:bCs/>
          <w:sz w:val="24"/>
        </w:rPr>
        <w:tab/>
        <w:t>Discussion</w:t>
      </w:r>
    </w:p>
    <w:p w14:paraId="0047CF6D" w14:textId="7C9664AF" w:rsidR="008669B1" w:rsidRPr="00E0063E" w:rsidRDefault="008669B1" w:rsidP="00124D05">
      <w:pPr>
        <w:pStyle w:val="Tdoc"/>
        <w:numPr>
          <w:ilvl w:val="0"/>
          <w:numId w:val="12"/>
        </w:numPr>
      </w:pPr>
      <w:r w:rsidRPr="00E0063E">
        <w:t>Introduction</w:t>
      </w:r>
      <w:r w:rsidRPr="00E0063E">
        <w:rPr>
          <w:lang w:val="en-GB"/>
        </w:rPr>
        <w:t xml:space="preserve">  </w:t>
      </w:r>
    </w:p>
    <w:p w14:paraId="0047CF6E" w14:textId="77777777" w:rsidR="001C137C" w:rsidRPr="001C137C" w:rsidRDefault="001C137C" w:rsidP="001C137C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/>
          <w:sz w:val="20"/>
          <w:szCs w:val="20"/>
          <w:lang w:eastAsia="zh-CN"/>
        </w:rPr>
      </w:pPr>
      <w:r w:rsidRPr="001C137C">
        <w:rPr>
          <w:rFonts w:ascii="Times New Roman" w:hAnsi="Times New Roman"/>
          <w:sz w:val="20"/>
          <w:szCs w:val="20"/>
          <w:lang w:eastAsia="zh-CN"/>
        </w:rPr>
        <w:t xml:space="preserve">The following </w:t>
      </w:r>
      <w:r w:rsidR="00BB4A45">
        <w:rPr>
          <w:rFonts w:ascii="Times New Roman" w:hAnsi="Times New Roman"/>
          <w:sz w:val="20"/>
          <w:szCs w:val="20"/>
          <w:lang w:eastAsia="zh-CN"/>
        </w:rPr>
        <w:t>objectives form the crux of the 3GPP V2X phase 2 WI, which was approved in RAN#75</w:t>
      </w:r>
      <w:r w:rsidRPr="001C137C">
        <w:rPr>
          <w:rFonts w:ascii="Times New Roman" w:hAnsi="Times New Roman"/>
          <w:sz w:val="20"/>
          <w:szCs w:val="20"/>
          <w:lang w:eastAsia="zh-CN"/>
        </w:rPr>
        <w:t>:</w:t>
      </w:r>
    </w:p>
    <w:tbl>
      <w:tblPr>
        <w:tblW w:w="0" w:type="auto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00"/>
      </w:tblGrid>
      <w:tr w:rsidR="00AF256D" w14:paraId="0047CF76" w14:textId="77777777" w:rsidTr="00BB4A45">
        <w:trPr>
          <w:trHeight w:val="300"/>
        </w:trPr>
        <w:tc>
          <w:tcPr>
            <w:tcW w:w="9400" w:type="dxa"/>
          </w:tcPr>
          <w:p w14:paraId="0047CF6F" w14:textId="7D8DB6BB" w:rsidR="00BB4A45" w:rsidRPr="0071354E" w:rsidRDefault="00BB4A45" w:rsidP="0071354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textAlignment w:val="center"/>
              <w:rPr>
                <w:rFonts w:ascii="Times New Roman" w:hAnsi="Times New Roman"/>
                <w:sz w:val="20"/>
                <w:szCs w:val="20"/>
                <w:lang w:val="en-GB" w:eastAsia="ja-JP"/>
              </w:rPr>
            </w:pP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Specify 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solutions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 for the 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fo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llowing 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PC5 functionalit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ies,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 xml:space="preserve"> which can co-exist in the same resource pools as Rel-14 functionality and use the same scheduling assignment format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 (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which can be decoded by Rel-14 UEs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)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, without causing significant degradation to Rel-14 PC5 operation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 compared to that of Rel-14 UEs: [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RAN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1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, RAN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2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 xml:space="preserve">, 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RAN4]</w:t>
            </w:r>
          </w:p>
          <w:p w14:paraId="0047CF70" w14:textId="77777777" w:rsidR="00BB4A45" w:rsidRPr="00BB4A45" w:rsidRDefault="00BB4A45" w:rsidP="00BB4A45">
            <w:pPr>
              <w:numPr>
                <w:ilvl w:val="1"/>
                <w:numId w:val="7"/>
              </w:numPr>
              <w:spacing w:after="0" w:line="240" w:lineRule="auto"/>
              <w:textAlignment w:val="center"/>
              <w:rPr>
                <w:rFonts w:ascii="Times New Roman" w:hAnsi="Times New Roman"/>
                <w:sz w:val="20"/>
                <w:szCs w:val="20"/>
                <w:lang w:val="en-GB" w:eastAsia="ja-JP"/>
              </w:rPr>
            </w:pP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Carrier </w:t>
            </w:r>
            <w:r w:rsidRPr="00BB4A45">
              <w:rPr>
                <w:rFonts w:ascii="Times New Roman" w:hAnsi="Times New Roman"/>
                <w:sz w:val="20"/>
                <w:szCs w:val="20"/>
                <w:lang w:val="en-GB" w:eastAsia="ja-JP"/>
              </w:rPr>
              <w:t>aggregation</w:t>
            </w: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 (up to 8 PC5 carriers);</w:t>
            </w:r>
          </w:p>
          <w:p w14:paraId="0047CF71" w14:textId="77777777" w:rsidR="00BB4A45" w:rsidRPr="00BB4A45" w:rsidRDefault="00BB4A45" w:rsidP="00BB4A45">
            <w:pPr>
              <w:numPr>
                <w:ilvl w:val="1"/>
                <w:numId w:val="7"/>
              </w:numPr>
              <w:spacing w:after="0" w:line="240" w:lineRule="auto"/>
              <w:textAlignment w:val="center"/>
              <w:rPr>
                <w:rFonts w:ascii="Times New Roman" w:hAnsi="Times New Roman"/>
                <w:sz w:val="20"/>
                <w:szCs w:val="20"/>
                <w:lang w:val="en-GB" w:eastAsia="ja-JP"/>
              </w:rPr>
            </w:pP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64QAM;</w:t>
            </w:r>
          </w:p>
          <w:p w14:paraId="0047CF72" w14:textId="77777777" w:rsidR="00BB4A45" w:rsidRPr="00BB4A45" w:rsidRDefault="00BB4A45" w:rsidP="00BB4A45">
            <w:pPr>
              <w:numPr>
                <w:ilvl w:val="1"/>
                <w:numId w:val="7"/>
              </w:numPr>
              <w:spacing w:after="0" w:line="240" w:lineRule="auto"/>
              <w:textAlignment w:val="center"/>
              <w:rPr>
                <w:rFonts w:ascii="Times New Roman" w:hAnsi="Times New Roman"/>
                <w:sz w:val="20"/>
                <w:szCs w:val="20"/>
                <w:lang w:val="en-GB" w:eastAsia="ja-JP"/>
              </w:rPr>
            </w:pP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R</w:t>
            </w:r>
            <w:r w:rsidRPr="00BB4A45">
              <w:rPr>
                <w:rFonts w:ascii="Times New Roman" w:hAnsi="Times New Roman"/>
                <w:sz w:val="20"/>
                <w:szCs w:val="20"/>
                <w:lang w:val="en-GB" w:eastAsia="ja-JP"/>
              </w:rPr>
              <w:t xml:space="preserve">educe </w:t>
            </w: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the </w:t>
            </w:r>
            <w:r w:rsidRPr="00BB4A45">
              <w:rPr>
                <w:rFonts w:ascii="Times New Roman" w:hAnsi="Times New Roman"/>
                <w:sz w:val="20"/>
                <w:szCs w:val="20"/>
                <w:lang w:val="en-GB" w:eastAsia="ja-JP"/>
              </w:rPr>
              <w:t>maximum time between packet arrival at Layer 1 and resource selected for transmission</w:t>
            </w: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;</w:t>
            </w:r>
          </w:p>
          <w:p w14:paraId="0047CF73" w14:textId="77777777" w:rsidR="00BB4A45" w:rsidRPr="00BB4A45" w:rsidRDefault="00BB4A45" w:rsidP="00BB4A45">
            <w:pPr>
              <w:numPr>
                <w:ilvl w:val="1"/>
                <w:numId w:val="7"/>
              </w:numPr>
              <w:spacing w:after="0" w:line="240" w:lineRule="auto"/>
              <w:textAlignment w:val="center"/>
              <w:rPr>
                <w:rFonts w:ascii="Times New Roman" w:hAnsi="Times New Roman"/>
                <w:sz w:val="20"/>
                <w:szCs w:val="20"/>
                <w:lang w:val="en-GB" w:eastAsia="ja-JP"/>
              </w:rPr>
            </w:pPr>
            <w:r w:rsidRPr="00BB4A45">
              <w:rPr>
                <w:rFonts w:ascii="Times New Roman" w:hAnsi="Times New Roman"/>
                <w:sz w:val="20"/>
                <w:szCs w:val="20"/>
                <w:lang w:val="en-GB" w:eastAsia="ja-JP"/>
              </w:rPr>
              <w:t>R</w:t>
            </w: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adio resource pool sharing </w:t>
            </w:r>
            <w:r w:rsidRPr="00BB4A45">
              <w:rPr>
                <w:rFonts w:ascii="Times New Roman" w:hAnsi="Times New Roman"/>
                <w:sz w:val="20"/>
                <w:szCs w:val="20"/>
                <w:lang w:val="en-GB" w:eastAsia="ja-JP"/>
              </w:rPr>
              <w:t>between UEs using mode 3 and UEs using mode 4</w:t>
            </w: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;</w:t>
            </w:r>
          </w:p>
          <w:p w14:paraId="0047CF74" w14:textId="169E94AD" w:rsidR="00BB4A45" w:rsidRPr="0071354E" w:rsidRDefault="00BB4A45" w:rsidP="0071354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textAlignment w:val="center"/>
              <w:rPr>
                <w:rFonts w:ascii="Times New Roman" w:hAnsi="Times New Roman"/>
                <w:sz w:val="20"/>
                <w:szCs w:val="20"/>
                <w:lang w:val="en-GB" w:eastAsia="ja-JP"/>
              </w:rPr>
            </w:pP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Study the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 xml:space="preserve"> feasibility and gain of 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PC5 operation with Transmit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 xml:space="preserve"> 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D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iversity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,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 xml:space="preserve"> assuming 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this 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PC5 functionalit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y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 xml:space="preserve"> would co-exist in the same resource pools as Rel-14 functionality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 and 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us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e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 xml:space="preserve"> the same scheduling assignment format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 (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which can be decoded by Rel-14 UEs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), 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without causing significant degradation to Rel-14 PC5 operation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 compared to that of Rel-14 UEs, and specify this 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PC5 functionalit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y if justified. [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RAN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1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, RAN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2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 xml:space="preserve">, 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RAN4]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.</w:t>
            </w:r>
          </w:p>
          <w:p w14:paraId="0047CF75" w14:textId="77777777" w:rsidR="00AF256D" w:rsidRDefault="00BB4A45" w:rsidP="00BB4A45">
            <w:pPr>
              <w:spacing w:after="0" w:line="240" w:lineRule="auto"/>
              <w:textAlignment w:val="center"/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Study the</w:t>
            </w:r>
            <w:r w:rsidRPr="00BB4A45">
              <w:rPr>
                <w:rFonts w:ascii="Times New Roman" w:hAnsi="Times New Roman"/>
                <w:sz w:val="20"/>
                <w:szCs w:val="20"/>
                <w:lang w:val="en-GB" w:eastAsia="ja-JP"/>
              </w:rPr>
              <w:t xml:space="preserve"> feasibility and gain of </w:t>
            </w: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PC5 operation with S</w:t>
            </w:r>
            <w:r w:rsidRPr="00BB4A45">
              <w:rPr>
                <w:rFonts w:ascii="Times New Roman" w:hAnsi="Times New Roman"/>
                <w:sz w:val="20"/>
                <w:szCs w:val="20"/>
                <w:lang w:val="en-GB" w:eastAsia="ja-JP"/>
              </w:rPr>
              <w:t>hort TTI</w:t>
            </w: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,</w:t>
            </w:r>
            <w:r w:rsidRPr="00BB4A45">
              <w:rPr>
                <w:rFonts w:ascii="Times New Roman" w:hAnsi="Times New Roman"/>
                <w:sz w:val="20"/>
                <w:szCs w:val="20"/>
                <w:lang w:val="en-GB" w:eastAsia="ja-JP"/>
              </w:rPr>
              <w:t xml:space="preserve"> assuming </w:t>
            </w: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this </w:t>
            </w:r>
            <w:r w:rsidRPr="00BB4A45">
              <w:rPr>
                <w:rFonts w:ascii="Times New Roman" w:hAnsi="Times New Roman"/>
                <w:sz w:val="20"/>
                <w:szCs w:val="20"/>
                <w:lang w:val="en-GB" w:eastAsia="ja-JP"/>
              </w:rPr>
              <w:t>PC5 functionalit</w:t>
            </w: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y</w:t>
            </w:r>
            <w:r w:rsidRPr="00BB4A45">
              <w:rPr>
                <w:rFonts w:ascii="Times New Roman" w:hAnsi="Times New Roman"/>
                <w:sz w:val="20"/>
                <w:szCs w:val="20"/>
                <w:lang w:val="en-GB" w:eastAsia="ja-JP"/>
              </w:rPr>
              <w:t xml:space="preserve"> would co-exist in the same resource pools as Rel-14 functionality</w:t>
            </w: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 with and without </w:t>
            </w:r>
            <w:r w:rsidRPr="00BB4A45">
              <w:rPr>
                <w:rFonts w:ascii="Times New Roman" w:hAnsi="Times New Roman"/>
                <w:sz w:val="20"/>
                <w:szCs w:val="20"/>
                <w:lang w:val="en-GB" w:eastAsia="ja-JP"/>
              </w:rPr>
              <w:t>us</w:t>
            </w: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ing</w:t>
            </w:r>
            <w:r w:rsidRPr="00BB4A45">
              <w:rPr>
                <w:rFonts w:ascii="Times New Roman" w:hAnsi="Times New Roman"/>
                <w:sz w:val="20"/>
                <w:szCs w:val="20"/>
                <w:lang w:val="en-GB" w:eastAsia="ja-JP"/>
              </w:rPr>
              <w:t xml:space="preserve"> the same scheduling assignment format</w:t>
            </w: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, and provide RAN1 observations and recommendations to RAN by RAN#77. [</w:t>
            </w:r>
            <w:r w:rsidRPr="00BB4A45">
              <w:rPr>
                <w:rFonts w:ascii="Times New Roman" w:hAnsi="Times New Roman"/>
                <w:sz w:val="20"/>
                <w:szCs w:val="20"/>
                <w:lang w:val="en-GB" w:eastAsia="ja-JP"/>
              </w:rPr>
              <w:t>RAN</w:t>
            </w: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1, </w:t>
            </w:r>
            <w:r w:rsidRPr="00BB4A45">
              <w:rPr>
                <w:rFonts w:ascii="Times New Roman" w:hAnsi="Times New Roman"/>
                <w:sz w:val="20"/>
                <w:szCs w:val="20"/>
                <w:lang w:val="en-GB" w:eastAsia="ja-JP"/>
              </w:rPr>
              <w:t>RAN</w:t>
            </w: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2]</w:t>
            </w:r>
          </w:p>
        </w:tc>
      </w:tr>
    </w:tbl>
    <w:p w14:paraId="0047CF77" w14:textId="77777777" w:rsidR="00AF256D" w:rsidRDefault="00AF256D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/>
          <w:sz w:val="20"/>
          <w:szCs w:val="20"/>
          <w:lang w:eastAsia="ja-JP"/>
        </w:rPr>
      </w:pPr>
    </w:p>
    <w:p w14:paraId="0047CF78" w14:textId="77777777" w:rsidR="001C137C" w:rsidRPr="00C11F0A" w:rsidRDefault="00BF089A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/>
          <w:sz w:val="20"/>
          <w:szCs w:val="20"/>
          <w:lang w:eastAsia="ja-JP"/>
        </w:rPr>
      </w:pPr>
      <w:r w:rsidRPr="00C11F0A">
        <w:rPr>
          <w:rFonts w:ascii="Times New Roman" w:hAnsi="Times New Roman"/>
          <w:sz w:val="20"/>
          <w:szCs w:val="20"/>
          <w:lang w:eastAsia="ja-JP"/>
        </w:rPr>
        <w:t>T</w:t>
      </w:r>
      <w:r w:rsidR="00BB4A45" w:rsidRPr="00C11F0A">
        <w:rPr>
          <w:rFonts w:ascii="Times New Roman" w:hAnsi="Times New Roman"/>
          <w:sz w:val="20"/>
          <w:szCs w:val="20"/>
          <w:lang w:eastAsia="ja-JP"/>
        </w:rPr>
        <w:t>his contributio</w:t>
      </w:r>
      <w:r w:rsidRPr="00C11F0A">
        <w:rPr>
          <w:rFonts w:ascii="Times New Roman" w:hAnsi="Times New Roman"/>
          <w:sz w:val="20"/>
          <w:szCs w:val="20"/>
          <w:lang w:eastAsia="ja-JP"/>
        </w:rPr>
        <w:t xml:space="preserve">n </w:t>
      </w:r>
      <w:r w:rsidR="00C11F0A">
        <w:rPr>
          <w:rFonts w:ascii="Times New Roman" w:hAnsi="Times New Roman"/>
          <w:sz w:val="20"/>
          <w:szCs w:val="20"/>
          <w:lang w:eastAsia="ja-JP"/>
        </w:rPr>
        <w:t>carries out a high level discussion on</w:t>
      </w:r>
      <w:r w:rsidRPr="00C11F0A">
        <w:rPr>
          <w:rFonts w:ascii="Times New Roman" w:hAnsi="Times New Roman"/>
          <w:sz w:val="20"/>
          <w:szCs w:val="20"/>
          <w:lang w:eastAsia="ja-JP"/>
        </w:rPr>
        <w:t xml:space="preserve"> the </w:t>
      </w:r>
      <w:r w:rsidR="00F85BEC" w:rsidRPr="00C11F0A">
        <w:rPr>
          <w:rFonts w:ascii="Times New Roman" w:hAnsi="Times New Roman"/>
          <w:sz w:val="20"/>
          <w:szCs w:val="20"/>
          <w:lang w:eastAsia="ja-JP"/>
        </w:rPr>
        <w:t xml:space="preserve">objective </w:t>
      </w:r>
      <w:r w:rsidR="00F85BEC" w:rsidRPr="00C11F0A">
        <w:rPr>
          <w:rFonts w:ascii="Times New Roman" w:hAnsi="Times New Roman"/>
          <w:sz w:val="20"/>
          <w:szCs w:val="20"/>
        </w:rPr>
        <w:t>of</w:t>
      </w:r>
      <w:r w:rsidR="00C11F0A">
        <w:rPr>
          <w:rFonts w:ascii="Times New Roman" w:hAnsi="Times New Roman"/>
          <w:sz w:val="20"/>
          <w:szCs w:val="20"/>
        </w:rPr>
        <w:t xml:space="preserve"> </w:t>
      </w:r>
      <w:r w:rsidRPr="00C11F0A">
        <w:rPr>
          <w:rFonts w:ascii="Times New Roman" w:hAnsi="Times New Roman"/>
          <w:sz w:val="20"/>
          <w:szCs w:val="20"/>
        </w:rPr>
        <w:t>resource</w:t>
      </w:r>
      <w:r w:rsidRPr="00C11F0A">
        <w:rPr>
          <w:rFonts w:ascii="Times New Roman" w:hAnsi="Times New Roman"/>
          <w:sz w:val="20"/>
          <w:szCs w:val="20"/>
          <w:lang w:eastAsia="ja-JP"/>
        </w:rPr>
        <w:t xml:space="preserve"> pool sharing between UEs using mode 3 and mode 4</w:t>
      </w:r>
      <w:r w:rsidR="00C11F0A">
        <w:rPr>
          <w:rFonts w:ascii="Times New Roman" w:hAnsi="Times New Roman"/>
          <w:sz w:val="20"/>
          <w:szCs w:val="20"/>
          <w:lang w:eastAsia="ja-JP"/>
        </w:rPr>
        <w:t>, focusing on RAN2 aspects</w:t>
      </w:r>
      <w:r w:rsidR="00E833E3">
        <w:rPr>
          <w:rFonts w:ascii="Times New Roman" w:hAnsi="Times New Roman"/>
          <w:sz w:val="20"/>
          <w:szCs w:val="20"/>
          <w:lang w:eastAsia="ja-JP"/>
        </w:rPr>
        <w:t>.</w:t>
      </w:r>
    </w:p>
    <w:p w14:paraId="0047CF79" w14:textId="09117980" w:rsidR="001C137C" w:rsidRPr="00124D05" w:rsidRDefault="00124D05" w:rsidP="00124D05">
      <w:pPr>
        <w:pStyle w:val="Tdoc"/>
      </w:pPr>
      <w:r w:rsidRPr="00124D05">
        <w:t>2.</w:t>
      </w:r>
      <w:r>
        <w:t xml:space="preserve"> </w:t>
      </w:r>
      <w:r w:rsidR="006242D5" w:rsidRPr="00124D05">
        <w:t>Discussion</w:t>
      </w:r>
    </w:p>
    <w:p w14:paraId="0047CF7A" w14:textId="77777777" w:rsidR="00C96E5D" w:rsidRDefault="00BF089A" w:rsidP="00BB4A45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In Rel-14 V2X, two resource scheduling/allocation modes were specified:</w:t>
      </w:r>
    </w:p>
    <w:p w14:paraId="0047CF7B" w14:textId="77777777" w:rsidR="00BF089A" w:rsidRPr="00BF089A" w:rsidRDefault="00BF089A" w:rsidP="00BF089A">
      <w:pPr>
        <w:pStyle w:val="ListParagraph"/>
        <w:numPr>
          <w:ilvl w:val="0"/>
          <w:numId w:val="10"/>
        </w:numPr>
        <w:rPr>
          <w:rFonts w:ascii="Times New Roman" w:hAnsi="Times New Roman"/>
          <w:sz w:val="20"/>
        </w:rPr>
      </w:pPr>
      <w:r w:rsidRPr="00BF089A">
        <w:rPr>
          <w:rFonts w:ascii="Times New Roman" w:hAnsi="Times New Roman"/>
          <w:sz w:val="20"/>
        </w:rPr>
        <w:t>Mode 3 (eNB-controlled resource allocation) whereby eNB provides specific resource</w:t>
      </w:r>
      <w:r w:rsidR="00474BCD">
        <w:rPr>
          <w:rFonts w:ascii="Times New Roman" w:hAnsi="Times New Roman"/>
          <w:sz w:val="20"/>
        </w:rPr>
        <w:t>s</w:t>
      </w:r>
      <w:r w:rsidRPr="00BF089A">
        <w:rPr>
          <w:rFonts w:ascii="Times New Roman" w:hAnsi="Times New Roman"/>
          <w:sz w:val="20"/>
        </w:rPr>
        <w:t xml:space="preserve"> (PSCCH &amp; PSSCH) to b</w:t>
      </w:r>
      <w:r w:rsidR="00486027">
        <w:rPr>
          <w:rFonts w:ascii="Times New Roman" w:hAnsi="Times New Roman"/>
          <w:sz w:val="20"/>
        </w:rPr>
        <w:t>e used for V2X</w:t>
      </w:r>
      <w:r w:rsidR="00474BCD">
        <w:rPr>
          <w:rFonts w:ascii="Times New Roman" w:hAnsi="Times New Roman"/>
          <w:sz w:val="20"/>
        </w:rPr>
        <w:t xml:space="preserve"> transmission. Semi Persistent </w:t>
      </w:r>
      <w:r w:rsidR="00486027">
        <w:rPr>
          <w:rFonts w:ascii="Times New Roman" w:hAnsi="Times New Roman"/>
          <w:sz w:val="20"/>
        </w:rPr>
        <w:t>Scheduling</w:t>
      </w:r>
      <w:r w:rsidR="00474BCD">
        <w:rPr>
          <w:rFonts w:ascii="Times New Roman" w:hAnsi="Times New Roman"/>
          <w:sz w:val="20"/>
        </w:rPr>
        <w:t xml:space="preserve"> </w:t>
      </w:r>
      <w:r w:rsidR="00CF5AE3">
        <w:rPr>
          <w:rFonts w:ascii="Times New Roman" w:hAnsi="Times New Roman"/>
          <w:sz w:val="20"/>
        </w:rPr>
        <w:t xml:space="preserve">(SPS) </w:t>
      </w:r>
      <w:r w:rsidR="00474BCD">
        <w:rPr>
          <w:rFonts w:ascii="Times New Roman" w:hAnsi="Times New Roman"/>
          <w:sz w:val="20"/>
        </w:rPr>
        <w:t xml:space="preserve">is also supported. This mode is only </w:t>
      </w:r>
      <w:r w:rsidR="00486027">
        <w:rPr>
          <w:rFonts w:ascii="Times New Roman" w:hAnsi="Times New Roman"/>
          <w:sz w:val="20"/>
        </w:rPr>
        <w:t>possible for UEs in coverage of the network.</w:t>
      </w:r>
    </w:p>
    <w:p w14:paraId="0047CF7C" w14:textId="77777777" w:rsidR="00BF089A" w:rsidRDefault="00474BCD" w:rsidP="00474BCD">
      <w:pPr>
        <w:pStyle w:val="ListParagraph"/>
        <w:numPr>
          <w:ilvl w:val="0"/>
          <w:numId w:val="10"/>
        </w:numPr>
        <w:rPr>
          <w:rFonts w:ascii="Times New Roman" w:hAnsi="Times New Roman"/>
          <w:sz w:val="20"/>
        </w:rPr>
      </w:pPr>
      <w:r w:rsidRPr="00474BCD">
        <w:rPr>
          <w:rFonts w:ascii="Times New Roman" w:hAnsi="Times New Roman"/>
          <w:sz w:val="20"/>
        </w:rPr>
        <w:t>Mode 4 (UE-Autonomous Resource Allocation) whereby eNB (pre)-configures resource pool(s) for PSCCH and PSSCH channel</w:t>
      </w:r>
      <w:r>
        <w:rPr>
          <w:rFonts w:ascii="Times New Roman" w:hAnsi="Times New Roman"/>
          <w:sz w:val="20"/>
        </w:rPr>
        <w:t xml:space="preserve">. </w:t>
      </w:r>
      <w:r w:rsidRPr="00474BCD">
        <w:rPr>
          <w:rFonts w:ascii="Times New Roman" w:hAnsi="Times New Roman"/>
          <w:sz w:val="20"/>
        </w:rPr>
        <w:t xml:space="preserve">UE performs sensing </w:t>
      </w:r>
      <w:r>
        <w:rPr>
          <w:rFonts w:ascii="Times New Roman" w:hAnsi="Times New Roman"/>
          <w:sz w:val="20"/>
        </w:rPr>
        <w:t xml:space="preserve">(based on measuring signal power) </w:t>
      </w:r>
      <w:r w:rsidRPr="00474BCD">
        <w:rPr>
          <w:rFonts w:ascii="Times New Roman" w:hAnsi="Times New Roman"/>
          <w:sz w:val="20"/>
        </w:rPr>
        <w:t>and selects resource for transmission according to predefined resource selection procedure</w:t>
      </w:r>
      <w:r>
        <w:rPr>
          <w:rFonts w:ascii="Times New Roman" w:hAnsi="Times New Roman"/>
          <w:sz w:val="20"/>
        </w:rPr>
        <w:t>. This is applicable to UEs both in coverage and out of coverage.</w:t>
      </w:r>
    </w:p>
    <w:p w14:paraId="0047CF7D" w14:textId="6B942A18" w:rsidR="001C137C" w:rsidRDefault="00474BCD" w:rsidP="001116BD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While the sharing of resources between Mode 3 and Mode 4 operation can potentially lead to more efficient resource utilization, a necessary condition to achieve that is to avoid coexistence issues between mode 3 and 4 devices given that the resource selection procedures are quite different. </w:t>
      </w:r>
      <w:r w:rsidR="001116BD">
        <w:rPr>
          <w:rFonts w:ascii="Times New Roman" w:hAnsi="Times New Roman"/>
          <w:sz w:val="20"/>
        </w:rPr>
        <w:t xml:space="preserve">The </w:t>
      </w:r>
      <w:r w:rsidR="001116BD" w:rsidRPr="001116BD">
        <w:rPr>
          <w:rFonts w:ascii="Times New Roman" w:hAnsi="Times New Roman"/>
          <w:sz w:val="20"/>
        </w:rPr>
        <w:t>eNB needs to be aware of what resources are being currently used for mode 4 operation. Similarly, UEs in mode 4 operation</w:t>
      </w:r>
      <w:r w:rsidR="001116BD">
        <w:rPr>
          <w:rFonts w:ascii="Times New Roman" w:hAnsi="Times New Roman"/>
          <w:sz w:val="20"/>
        </w:rPr>
        <w:t>, when selecting resources,</w:t>
      </w:r>
      <w:r w:rsidR="001116BD" w:rsidRPr="001116BD">
        <w:rPr>
          <w:rFonts w:ascii="Times New Roman" w:hAnsi="Times New Roman"/>
          <w:sz w:val="20"/>
        </w:rPr>
        <w:t xml:space="preserve"> </w:t>
      </w:r>
      <w:r w:rsidR="001116BD">
        <w:rPr>
          <w:rFonts w:ascii="Times New Roman" w:hAnsi="Times New Roman"/>
          <w:sz w:val="20"/>
        </w:rPr>
        <w:t xml:space="preserve">should be </w:t>
      </w:r>
      <w:r w:rsidR="00486027">
        <w:rPr>
          <w:rFonts w:ascii="Times New Roman" w:hAnsi="Times New Roman"/>
          <w:sz w:val="20"/>
        </w:rPr>
        <w:t>cognizant</w:t>
      </w:r>
      <w:r w:rsidR="001116BD" w:rsidRPr="001116BD">
        <w:rPr>
          <w:rFonts w:ascii="Times New Roman" w:hAnsi="Times New Roman"/>
          <w:sz w:val="20"/>
        </w:rPr>
        <w:t xml:space="preserve"> of what mode 3 resources are currently available for use.</w:t>
      </w:r>
      <w:r w:rsidR="001116BD">
        <w:rPr>
          <w:rFonts w:ascii="Times New Roman" w:hAnsi="Times New Roman"/>
          <w:sz w:val="20"/>
        </w:rPr>
        <w:t xml:space="preserve"> Based on RAN1 progress so far</w:t>
      </w:r>
      <w:r w:rsidR="006C0015">
        <w:rPr>
          <w:rFonts w:ascii="Times New Roman" w:hAnsi="Times New Roman"/>
          <w:sz w:val="20"/>
        </w:rPr>
        <w:t xml:space="preserve"> </w:t>
      </w:r>
      <w:sdt>
        <w:sdtPr>
          <w:rPr>
            <w:rFonts w:ascii="Times New Roman" w:hAnsi="Times New Roman"/>
            <w:sz w:val="20"/>
          </w:rPr>
          <w:id w:val="1149407575"/>
          <w:citation/>
        </w:sdtPr>
        <w:sdtEndPr/>
        <w:sdtContent>
          <w:r w:rsidR="006C0015">
            <w:rPr>
              <w:rFonts w:ascii="Times New Roman" w:hAnsi="Times New Roman"/>
              <w:sz w:val="20"/>
            </w:rPr>
            <w:fldChar w:fldCharType="begin"/>
          </w:r>
          <w:r w:rsidR="006C0015">
            <w:rPr>
              <w:rFonts w:ascii="Times New Roman" w:hAnsi="Times New Roman"/>
              <w:sz w:val="20"/>
            </w:rPr>
            <w:instrText xml:space="preserve"> CITATION chairmanNotesR1 \l 1033 </w:instrText>
          </w:r>
          <w:r w:rsidR="006C0015">
            <w:rPr>
              <w:rFonts w:ascii="Times New Roman" w:hAnsi="Times New Roman"/>
              <w:sz w:val="20"/>
            </w:rPr>
            <w:fldChar w:fldCharType="separate"/>
          </w:r>
          <w:r w:rsidR="004D5886" w:rsidRPr="004D5886">
            <w:rPr>
              <w:rFonts w:ascii="Times New Roman" w:hAnsi="Times New Roman"/>
              <w:noProof/>
              <w:sz w:val="20"/>
            </w:rPr>
            <w:t>[1]</w:t>
          </w:r>
          <w:r w:rsidR="006C0015">
            <w:rPr>
              <w:rFonts w:ascii="Times New Roman" w:hAnsi="Times New Roman"/>
              <w:sz w:val="20"/>
            </w:rPr>
            <w:fldChar w:fldCharType="end"/>
          </w:r>
        </w:sdtContent>
      </w:sdt>
      <w:r w:rsidR="001116BD">
        <w:rPr>
          <w:rFonts w:ascii="Times New Roman" w:hAnsi="Times New Roman"/>
          <w:sz w:val="20"/>
        </w:rPr>
        <w:t xml:space="preserve">, it seems that additional measurement signaling and reporting would be required to ensure efficient </w:t>
      </w:r>
      <w:r w:rsidR="00124D05">
        <w:rPr>
          <w:rFonts w:ascii="Times New Roman" w:hAnsi="Times New Roman"/>
          <w:sz w:val="20"/>
        </w:rPr>
        <w:t>resource sharing</w:t>
      </w:r>
      <w:r w:rsidR="002838E0">
        <w:rPr>
          <w:rFonts w:ascii="Times New Roman" w:hAnsi="Times New Roman"/>
          <w:sz w:val="20"/>
        </w:rPr>
        <w:t>.</w:t>
      </w:r>
      <w:r w:rsidR="00124D05">
        <w:rPr>
          <w:rFonts w:ascii="Times New Roman" w:hAnsi="Times New Roman"/>
          <w:sz w:val="20"/>
        </w:rPr>
        <w:t xml:space="preserve"> Specifically, mode 3 UEs may need to perform measurement reporting over shared resource pools so that eNB is aware of mode</w:t>
      </w:r>
      <w:r w:rsidR="002D3172">
        <w:rPr>
          <w:rFonts w:ascii="Times New Roman" w:hAnsi="Times New Roman"/>
          <w:sz w:val="20"/>
        </w:rPr>
        <w:t xml:space="preserve"> </w:t>
      </w:r>
      <w:r w:rsidR="00124D05">
        <w:rPr>
          <w:rFonts w:ascii="Times New Roman" w:hAnsi="Times New Roman"/>
          <w:sz w:val="20"/>
        </w:rPr>
        <w:t xml:space="preserve">4 transmissions. In addition, </w:t>
      </w:r>
      <w:r w:rsidR="002D3172">
        <w:rPr>
          <w:rFonts w:ascii="Times New Roman" w:hAnsi="Times New Roman"/>
          <w:sz w:val="20"/>
        </w:rPr>
        <w:t>Rel-14</w:t>
      </w:r>
      <w:r w:rsidR="00124D05">
        <w:rPr>
          <w:rFonts w:ascii="Times New Roman" w:hAnsi="Times New Roman"/>
          <w:sz w:val="20"/>
        </w:rPr>
        <w:t xml:space="preserve"> resource reservation procedure </w:t>
      </w:r>
      <w:r w:rsidR="002D3172">
        <w:rPr>
          <w:rFonts w:ascii="Times New Roman" w:hAnsi="Times New Roman"/>
          <w:sz w:val="20"/>
        </w:rPr>
        <w:t>for</w:t>
      </w:r>
      <w:r w:rsidR="00124D05">
        <w:rPr>
          <w:rFonts w:ascii="Times New Roman" w:hAnsi="Times New Roman"/>
          <w:sz w:val="20"/>
        </w:rPr>
        <w:t xml:space="preserve"> mode 3 </w:t>
      </w:r>
      <w:r w:rsidR="002D3172">
        <w:rPr>
          <w:rFonts w:ascii="Times New Roman" w:hAnsi="Times New Roman"/>
          <w:sz w:val="20"/>
        </w:rPr>
        <w:t>operation</w:t>
      </w:r>
      <w:r w:rsidR="00124D05">
        <w:rPr>
          <w:rFonts w:ascii="Times New Roman" w:hAnsi="Times New Roman"/>
          <w:sz w:val="20"/>
        </w:rPr>
        <w:t xml:space="preserve"> may also adversely impact mode 4 UE operation by </w:t>
      </w:r>
      <w:r w:rsidR="002D3172">
        <w:rPr>
          <w:rFonts w:ascii="Times New Roman" w:hAnsi="Times New Roman"/>
          <w:sz w:val="20"/>
        </w:rPr>
        <w:t>limiting</w:t>
      </w:r>
      <w:r w:rsidR="00124D05">
        <w:rPr>
          <w:rFonts w:ascii="Times New Roman" w:hAnsi="Times New Roman"/>
          <w:sz w:val="20"/>
        </w:rPr>
        <w:t xml:space="preserve"> the candidate resource sets available for mode 4 UEs </w:t>
      </w:r>
      <w:sdt>
        <w:sdtPr>
          <w:rPr>
            <w:rFonts w:ascii="Times New Roman" w:hAnsi="Times New Roman"/>
            <w:sz w:val="20"/>
          </w:rPr>
          <w:id w:val="-648277302"/>
          <w:citation/>
        </w:sdtPr>
        <w:sdtEndPr/>
        <w:sdtContent>
          <w:r w:rsidR="00124D05">
            <w:rPr>
              <w:rFonts w:ascii="Times New Roman" w:hAnsi="Times New Roman"/>
              <w:sz w:val="20"/>
            </w:rPr>
            <w:fldChar w:fldCharType="begin"/>
          </w:r>
          <w:r w:rsidR="00124D05">
            <w:rPr>
              <w:rFonts w:ascii="Times New Roman" w:hAnsi="Times New Roman"/>
              <w:sz w:val="20"/>
            </w:rPr>
            <w:instrText xml:space="preserve"> CITATION R111 \l 1033 </w:instrText>
          </w:r>
          <w:r w:rsidR="00124D05">
            <w:rPr>
              <w:rFonts w:ascii="Times New Roman" w:hAnsi="Times New Roman"/>
              <w:sz w:val="20"/>
            </w:rPr>
            <w:fldChar w:fldCharType="separate"/>
          </w:r>
          <w:r w:rsidR="004D5886" w:rsidRPr="004D5886">
            <w:rPr>
              <w:rFonts w:ascii="Times New Roman" w:hAnsi="Times New Roman"/>
              <w:noProof/>
              <w:sz w:val="20"/>
            </w:rPr>
            <w:t>[2]</w:t>
          </w:r>
          <w:r w:rsidR="00124D05">
            <w:rPr>
              <w:rFonts w:ascii="Times New Roman" w:hAnsi="Times New Roman"/>
              <w:sz w:val="20"/>
            </w:rPr>
            <w:fldChar w:fldCharType="end"/>
          </w:r>
        </w:sdtContent>
      </w:sdt>
      <w:r w:rsidR="00124D05">
        <w:rPr>
          <w:rFonts w:ascii="Times New Roman" w:hAnsi="Times New Roman"/>
          <w:sz w:val="20"/>
        </w:rPr>
        <w:t>.</w:t>
      </w:r>
    </w:p>
    <w:p w14:paraId="0047CF7E" w14:textId="7E1A95E9" w:rsidR="0042655C" w:rsidRPr="0042655C" w:rsidRDefault="0042655C" w:rsidP="000211CF">
      <w:pPr>
        <w:ind w:left="1440" w:hanging="1440"/>
        <w:rPr>
          <w:rFonts w:ascii="Times New Roman" w:eastAsia="Times New Roman" w:hAnsi="Times New Roman"/>
          <w:bCs/>
          <w:i/>
          <w:sz w:val="20"/>
          <w:szCs w:val="20"/>
          <w:lang w:eastAsia="zh-CN"/>
        </w:rPr>
      </w:pPr>
      <w:r>
        <w:rPr>
          <w:rFonts w:ascii="Times New Roman" w:eastAsia="Times New Roman" w:hAnsi="Times New Roman"/>
          <w:b/>
          <w:bCs/>
          <w:sz w:val="20"/>
          <w:szCs w:val="20"/>
          <w:u w:val="single"/>
          <w:lang w:val="en-GB" w:eastAsia="zh-CN"/>
        </w:rPr>
        <w:lastRenderedPageBreak/>
        <w:t>Observation 1</w:t>
      </w:r>
      <w:r w:rsidRPr="001C137C">
        <w:rPr>
          <w:rFonts w:ascii="Times New Roman" w:eastAsia="Times New Roman" w:hAnsi="Times New Roman"/>
          <w:b/>
          <w:bCs/>
          <w:sz w:val="20"/>
          <w:szCs w:val="20"/>
          <w:u w:val="single"/>
          <w:lang w:val="en-GB" w:eastAsia="zh-CN"/>
        </w:rPr>
        <w:t>:</w:t>
      </w:r>
      <w:r w:rsidRPr="001C137C">
        <w:rPr>
          <w:rFonts w:ascii="Times New Roman" w:eastAsia="Times New Roman" w:hAnsi="Times New Roman"/>
          <w:b/>
          <w:bCs/>
          <w:sz w:val="20"/>
          <w:szCs w:val="20"/>
          <w:lang w:val="en-GB" w:eastAsia="zh-CN"/>
        </w:rPr>
        <w:tab/>
      </w:r>
      <w:r w:rsidRPr="0042655C">
        <w:rPr>
          <w:rFonts w:ascii="Times New Roman" w:eastAsia="Times New Roman" w:hAnsi="Times New Roman"/>
          <w:bCs/>
          <w:i/>
          <w:sz w:val="20"/>
          <w:szCs w:val="20"/>
          <w:lang w:eastAsia="zh-CN"/>
        </w:rPr>
        <w:t xml:space="preserve">Rel-14 V2X resource selection mechanism </w:t>
      </w:r>
      <w:r w:rsidR="00124D05">
        <w:rPr>
          <w:rFonts w:ascii="Times New Roman" w:eastAsia="Times New Roman" w:hAnsi="Times New Roman"/>
          <w:bCs/>
          <w:i/>
          <w:sz w:val="20"/>
          <w:szCs w:val="20"/>
          <w:lang w:eastAsia="zh-CN"/>
        </w:rPr>
        <w:t>may</w:t>
      </w:r>
      <w:r w:rsidR="00124D05" w:rsidRPr="0042655C">
        <w:rPr>
          <w:rFonts w:ascii="Times New Roman" w:eastAsia="Times New Roman" w:hAnsi="Times New Roman"/>
          <w:bCs/>
          <w:i/>
          <w:sz w:val="20"/>
          <w:szCs w:val="20"/>
          <w:lang w:eastAsia="zh-CN"/>
        </w:rPr>
        <w:t xml:space="preserve"> </w:t>
      </w:r>
      <w:r w:rsidR="00124D05">
        <w:rPr>
          <w:rFonts w:ascii="Times New Roman" w:eastAsia="Times New Roman" w:hAnsi="Times New Roman"/>
          <w:bCs/>
          <w:i/>
          <w:sz w:val="20"/>
          <w:szCs w:val="20"/>
          <w:lang w:eastAsia="zh-CN"/>
        </w:rPr>
        <w:t xml:space="preserve">need </w:t>
      </w:r>
      <w:r w:rsidRPr="0042655C">
        <w:rPr>
          <w:rFonts w:ascii="Times New Roman" w:eastAsia="Times New Roman" w:hAnsi="Times New Roman"/>
          <w:bCs/>
          <w:i/>
          <w:sz w:val="20"/>
          <w:szCs w:val="20"/>
          <w:lang w:eastAsia="zh-CN"/>
        </w:rPr>
        <w:t>to be enhanced to ensure</w:t>
      </w:r>
      <w:r w:rsidR="00420F37">
        <w:rPr>
          <w:rFonts w:ascii="Times New Roman" w:eastAsia="Times New Roman" w:hAnsi="Times New Roman"/>
          <w:bCs/>
          <w:i/>
          <w:sz w:val="20"/>
          <w:szCs w:val="20"/>
          <w:lang w:eastAsia="zh-CN"/>
        </w:rPr>
        <w:t xml:space="preserve"> efficient resource</w:t>
      </w:r>
      <w:r w:rsidRPr="0042655C">
        <w:rPr>
          <w:rFonts w:ascii="Times New Roman" w:eastAsia="Times New Roman" w:hAnsi="Times New Roman"/>
          <w:bCs/>
          <w:i/>
          <w:sz w:val="20"/>
          <w:szCs w:val="20"/>
          <w:lang w:eastAsia="zh-CN"/>
        </w:rPr>
        <w:t xml:space="preserve"> sharing between mode 3 and mode 4 devices.</w:t>
      </w:r>
    </w:p>
    <w:p w14:paraId="0047CF7F" w14:textId="77777777" w:rsidR="00BB059B" w:rsidRDefault="00BB059B" w:rsidP="000211CF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One aspect that may be useful to consider </w:t>
      </w:r>
      <w:r w:rsidR="00FB3935">
        <w:rPr>
          <w:rFonts w:ascii="Times New Roman" w:hAnsi="Times New Roman"/>
          <w:sz w:val="20"/>
        </w:rPr>
        <w:t xml:space="preserve">in this regard </w:t>
      </w:r>
      <w:r>
        <w:rPr>
          <w:rFonts w:ascii="Times New Roman" w:hAnsi="Times New Roman"/>
          <w:sz w:val="20"/>
        </w:rPr>
        <w:t>is to distinguish between partial sharing vs complete sharing of resources for Mode 3 and Mode 4. To better illustr</w:t>
      </w:r>
      <w:r w:rsidR="00536049">
        <w:rPr>
          <w:rFonts w:ascii="Times New Roman" w:hAnsi="Times New Roman"/>
          <w:sz w:val="20"/>
        </w:rPr>
        <w:t>ate the point, consider F</w:t>
      </w:r>
      <w:r w:rsidR="009E0DF6">
        <w:rPr>
          <w:rFonts w:ascii="Times New Roman" w:hAnsi="Times New Roman"/>
          <w:sz w:val="20"/>
        </w:rPr>
        <w:t xml:space="preserve">igure </w:t>
      </w:r>
      <w:r w:rsidR="00536049">
        <w:rPr>
          <w:rFonts w:ascii="Times New Roman" w:hAnsi="Times New Roman"/>
          <w:sz w:val="20"/>
        </w:rPr>
        <w:t xml:space="preserve">1(a) </w:t>
      </w:r>
      <w:r>
        <w:rPr>
          <w:rFonts w:ascii="Times New Roman" w:hAnsi="Times New Roman"/>
          <w:sz w:val="20"/>
        </w:rPr>
        <w:t xml:space="preserve">where only a subset of resources are </w:t>
      </w:r>
      <w:r w:rsidR="00FB3935">
        <w:rPr>
          <w:rFonts w:ascii="Times New Roman" w:hAnsi="Times New Roman"/>
          <w:sz w:val="20"/>
        </w:rPr>
        <w:t>allocated for sharing</w:t>
      </w:r>
      <w:r>
        <w:rPr>
          <w:rFonts w:ascii="Times New Roman" w:hAnsi="Times New Roman"/>
          <w:sz w:val="20"/>
        </w:rPr>
        <w:t xml:space="preserve"> between mode 3 and mode 4 </w:t>
      </w:r>
      <w:r w:rsidR="00486027">
        <w:rPr>
          <w:rFonts w:ascii="Times New Roman" w:hAnsi="Times New Roman"/>
          <w:sz w:val="20"/>
        </w:rPr>
        <w:t xml:space="preserve">operation </w:t>
      </w:r>
      <w:r>
        <w:rPr>
          <w:rFonts w:ascii="Times New Roman" w:hAnsi="Times New Roman"/>
          <w:sz w:val="20"/>
        </w:rPr>
        <w:t xml:space="preserve">and there are still some dedicated resources available for each mode </w:t>
      </w:r>
      <w:r w:rsidR="00486027">
        <w:rPr>
          <w:rFonts w:ascii="Times New Roman" w:hAnsi="Times New Roman"/>
          <w:sz w:val="20"/>
        </w:rPr>
        <w:t xml:space="preserve">to be used </w:t>
      </w:r>
      <w:r>
        <w:rPr>
          <w:rFonts w:ascii="Times New Roman" w:hAnsi="Times New Roman"/>
          <w:sz w:val="20"/>
        </w:rPr>
        <w:t xml:space="preserve">exclusively. This is in contrast to the case in </w:t>
      </w:r>
      <w:r w:rsidR="00536049">
        <w:rPr>
          <w:rFonts w:ascii="Times New Roman" w:hAnsi="Times New Roman"/>
          <w:sz w:val="20"/>
        </w:rPr>
        <w:t>Figure 1(b)</w:t>
      </w:r>
      <w:r>
        <w:rPr>
          <w:rFonts w:ascii="Times New Roman" w:hAnsi="Times New Roman"/>
          <w:sz w:val="20"/>
        </w:rPr>
        <w:t xml:space="preserve"> where the entirety of resource pools for Mode 3 and Mode 4 are shared, meaning no </w:t>
      </w:r>
      <w:r w:rsidR="003F05B3">
        <w:rPr>
          <w:rFonts w:ascii="Times New Roman" w:hAnsi="Times New Roman"/>
          <w:sz w:val="20"/>
        </w:rPr>
        <w:t>dedicated resources available for Mode</w:t>
      </w:r>
      <w:r w:rsidR="00486027">
        <w:rPr>
          <w:rFonts w:ascii="Times New Roman" w:hAnsi="Times New Roman"/>
          <w:sz w:val="20"/>
        </w:rPr>
        <w:t xml:space="preserve"> 3 or Mode 4 exclusive operation</w:t>
      </w:r>
      <w:r w:rsidR="003F05B3">
        <w:rPr>
          <w:rFonts w:ascii="Times New Roman" w:hAnsi="Times New Roman"/>
          <w:sz w:val="20"/>
        </w:rPr>
        <w:t>. While this is highly dependent on operator deployment</w:t>
      </w:r>
      <w:r w:rsidR="005A2E94">
        <w:rPr>
          <w:rFonts w:ascii="Times New Roman" w:hAnsi="Times New Roman"/>
          <w:sz w:val="20"/>
        </w:rPr>
        <w:t>s</w:t>
      </w:r>
      <w:r w:rsidR="003F05B3">
        <w:rPr>
          <w:rFonts w:ascii="Times New Roman" w:hAnsi="Times New Roman"/>
          <w:sz w:val="20"/>
        </w:rPr>
        <w:t>, it would be useful to consider and compare the two general cases discusse</w:t>
      </w:r>
      <w:r w:rsidR="00CE2F79">
        <w:rPr>
          <w:rFonts w:ascii="Times New Roman" w:hAnsi="Times New Roman"/>
          <w:sz w:val="20"/>
        </w:rPr>
        <w:t>d</w:t>
      </w:r>
      <w:r w:rsidR="003F05B3">
        <w:rPr>
          <w:rFonts w:ascii="Times New Roman" w:hAnsi="Times New Roman"/>
          <w:sz w:val="20"/>
        </w:rPr>
        <w:t xml:space="preserve"> above. For example, partial sharing of resources would grant greater flexibility in </w:t>
      </w:r>
      <w:r w:rsidR="00FB3935">
        <w:rPr>
          <w:rFonts w:ascii="Times New Roman" w:hAnsi="Times New Roman"/>
          <w:sz w:val="20"/>
        </w:rPr>
        <w:t xml:space="preserve">resource </w:t>
      </w:r>
      <w:r w:rsidR="003F05B3">
        <w:rPr>
          <w:rFonts w:ascii="Times New Roman" w:hAnsi="Times New Roman"/>
          <w:sz w:val="20"/>
        </w:rPr>
        <w:t xml:space="preserve">scheduling as the eNB can allocate resources for Mode 3 operation from either the shared or the dedicated set, </w:t>
      </w:r>
      <w:r w:rsidR="00486027">
        <w:rPr>
          <w:rFonts w:ascii="Times New Roman" w:hAnsi="Times New Roman"/>
          <w:sz w:val="20"/>
        </w:rPr>
        <w:t>taking into account other factors, e.g. congestion</w:t>
      </w:r>
      <w:r w:rsidR="00FB3935">
        <w:rPr>
          <w:rFonts w:ascii="Times New Roman" w:hAnsi="Times New Roman"/>
          <w:sz w:val="20"/>
        </w:rPr>
        <w:t xml:space="preserve"> in each resource subset</w:t>
      </w:r>
      <w:r w:rsidR="00486027">
        <w:rPr>
          <w:rFonts w:ascii="Times New Roman" w:hAnsi="Times New Roman"/>
          <w:sz w:val="20"/>
        </w:rPr>
        <w:t>. More discussion on these factors follows further down in the document.</w:t>
      </w:r>
    </w:p>
    <w:p w14:paraId="0047CF80" w14:textId="77777777" w:rsidR="007F76A0" w:rsidRDefault="009E0DF6" w:rsidP="009E0DF6">
      <w:pPr>
        <w:keepNext/>
        <w:jc w:val="center"/>
      </w:pPr>
      <w:r>
        <w:object w:dxaOrig="5326" w:dyaOrig="3285" w14:anchorId="0047CF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5.45pt;height:164.05pt" o:ole="">
            <v:imagedata r:id="rId12" o:title=""/>
          </v:shape>
          <o:OLEObject Type="Embed" ProgID="Visio.Drawing.15" ShapeID="_x0000_i1025" DrawAspect="Content" ObjectID="_1563992544" r:id="rId13"/>
        </w:object>
      </w:r>
      <w:r w:rsidRPr="009E0DF6">
        <w:t xml:space="preserve"> </w:t>
      </w:r>
      <w:r>
        <w:t xml:space="preserve">    </w:t>
      </w:r>
      <w:r w:rsidR="00565D9D">
        <w:t xml:space="preserve">  </w:t>
      </w:r>
      <w:r>
        <w:t xml:space="preserve">   </w:t>
      </w:r>
      <w:r>
        <w:object w:dxaOrig="2371" w:dyaOrig="2370" w14:anchorId="0047CFA3">
          <v:shape id="_x0000_i1026" type="#_x0000_t75" style="width:118.35pt;height:118.35pt" o:ole="">
            <v:imagedata r:id="rId14" o:title=""/>
          </v:shape>
          <o:OLEObject Type="Embed" ProgID="Visio.Drawing.15" ShapeID="_x0000_i1026" DrawAspect="Content" ObjectID="_1563992545" r:id="rId15"/>
        </w:object>
      </w:r>
    </w:p>
    <w:p w14:paraId="0047CF81" w14:textId="77777777" w:rsidR="009E0DF6" w:rsidRDefault="009E0DF6" w:rsidP="009E0DF6">
      <w:pPr>
        <w:pStyle w:val="Caption"/>
        <w:tabs>
          <w:tab w:val="left" w:pos="2554"/>
          <w:tab w:val="left" w:pos="7789"/>
        </w:tabs>
      </w:pPr>
      <w:r>
        <w:tab/>
        <w:t>(a)</w:t>
      </w:r>
      <w:r>
        <w:tab/>
        <w:t>(b)</w:t>
      </w:r>
    </w:p>
    <w:p w14:paraId="0047CF82" w14:textId="77777777" w:rsidR="003F05B3" w:rsidRDefault="007F76A0" w:rsidP="007F76A0">
      <w:pPr>
        <w:pStyle w:val="Caption"/>
        <w:jc w:val="center"/>
        <w:rPr>
          <w:rFonts w:ascii="Times New Roman" w:hAnsi="Times New Roman"/>
          <w:sz w:val="20"/>
        </w:rPr>
      </w:pPr>
      <w:r>
        <w:t xml:space="preserve">Figure </w:t>
      </w:r>
      <w:r w:rsidR="004D5886">
        <w:fldChar w:fldCharType="begin"/>
      </w:r>
      <w:r w:rsidR="004D5886">
        <w:instrText xml:space="preserve"> SEQ Figure \* ARABIC </w:instrText>
      </w:r>
      <w:r w:rsidR="004D5886">
        <w:fldChar w:fldCharType="separate"/>
      </w:r>
      <w:r>
        <w:rPr>
          <w:noProof/>
        </w:rPr>
        <w:t>1</w:t>
      </w:r>
      <w:r w:rsidR="004D5886">
        <w:rPr>
          <w:noProof/>
        </w:rPr>
        <w:fldChar w:fldCharType="end"/>
      </w:r>
      <w:r>
        <w:t xml:space="preserve"> Partial</w:t>
      </w:r>
      <w:r w:rsidR="009E0DF6">
        <w:t xml:space="preserve"> (a)</w:t>
      </w:r>
      <w:r>
        <w:t xml:space="preserve"> vs total</w:t>
      </w:r>
      <w:r w:rsidR="00F10C7E">
        <w:t xml:space="preserve"> </w:t>
      </w:r>
      <w:r w:rsidR="009E0DF6">
        <w:t>(b)</w:t>
      </w:r>
      <w:r>
        <w:t xml:space="preserve"> resource pool sharing between mode 3 and 4</w:t>
      </w:r>
    </w:p>
    <w:p w14:paraId="0047CF83" w14:textId="77777777" w:rsidR="001822BD" w:rsidRDefault="00FF624F" w:rsidP="001116BD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Rel-14 introduced the concept of geo-partitioning and association of resource pools with geo-zones. UEs in RRC Connected </w:t>
      </w:r>
      <w:r w:rsidR="005B62C1">
        <w:rPr>
          <w:rFonts w:ascii="Times New Roman" w:hAnsi="Times New Roman"/>
          <w:sz w:val="20"/>
        </w:rPr>
        <w:t xml:space="preserve">mode </w:t>
      </w:r>
      <w:r>
        <w:rPr>
          <w:rFonts w:ascii="Times New Roman" w:hAnsi="Times New Roman"/>
          <w:sz w:val="20"/>
        </w:rPr>
        <w:t xml:space="preserve">can be configured to report geographical location information to the eNB, which can assist the eNB in scheduling sidelink resources. So, </w:t>
      </w:r>
      <w:r w:rsidR="005A2E94">
        <w:rPr>
          <w:rFonts w:ascii="Times New Roman" w:hAnsi="Times New Roman"/>
          <w:sz w:val="20"/>
        </w:rPr>
        <w:t xml:space="preserve">there </w:t>
      </w:r>
      <w:r w:rsidR="005B62C1">
        <w:rPr>
          <w:rFonts w:ascii="Times New Roman" w:hAnsi="Times New Roman"/>
          <w:sz w:val="20"/>
        </w:rPr>
        <w:t>w</w:t>
      </w:r>
      <w:r w:rsidR="005A2E94">
        <w:rPr>
          <w:rFonts w:ascii="Times New Roman" w:hAnsi="Times New Roman"/>
          <w:sz w:val="20"/>
        </w:rPr>
        <w:t xml:space="preserve">ould be some benefit to </w:t>
      </w:r>
      <w:r>
        <w:rPr>
          <w:rFonts w:ascii="Times New Roman" w:hAnsi="Times New Roman"/>
          <w:sz w:val="20"/>
        </w:rPr>
        <w:t>allowing some dedicated resource pools for mode 3 and mode 4 operati</w:t>
      </w:r>
      <w:r w:rsidR="005A2E94">
        <w:rPr>
          <w:rFonts w:ascii="Times New Roman" w:hAnsi="Times New Roman"/>
          <w:sz w:val="20"/>
        </w:rPr>
        <w:t xml:space="preserve">on and </w:t>
      </w:r>
      <w:r w:rsidR="005B62C1">
        <w:rPr>
          <w:rFonts w:ascii="Times New Roman" w:hAnsi="Times New Roman"/>
          <w:sz w:val="20"/>
        </w:rPr>
        <w:t>using</w:t>
      </w:r>
      <w:r w:rsidR="005A2E94">
        <w:rPr>
          <w:rFonts w:ascii="Times New Roman" w:hAnsi="Times New Roman"/>
          <w:sz w:val="20"/>
        </w:rPr>
        <w:t xml:space="preserve"> the shared pools for other cases, i.e. when geo-</w:t>
      </w:r>
      <w:r w:rsidR="005B62C1">
        <w:rPr>
          <w:rFonts w:ascii="Times New Roman" w:hAnsi="Times New Roman"/>
          <w:sz w:val="20"/>
        </w:rPr>
        <w:t>partitioning</w:t>
      </w:r>
      <w:r w:rsidR="005A2E94">
        <w:rPr>
          <w:rFonts w:ascii="Times New Roman" w:hAnsi="Times New Roman"/>
          <w:sz w:val="20"/>
        </w:rPr>
        <w:t xml:space="preserve"> is not </w:t>
      </w:r>
      <w:r w:rsidR="005B62C1">
        <w:rPr>
          <w:rFonts w:ascii="Times New Roman" w:hAnsi="Times New Roman"/>
          <w:sz w:val="20"/>
        </w:rPr>
        <w:t>applicable</w:t>
      </w:r>
      <w:r w:rsidR="005A2E94">
        <w:rPr>
          <w:rFonts w:ascii="Times New Roman" w:hAnsi="Times New Roman"/>
          <w:sz w:val="20"/>
        </w:rPr>
        <w:t xml:space="preserve">. </w:t>
      </w:r>
      <w:r>
        <w:rPr>
          <w:rFonts w:ascii="Times New Roman" w:hAnsi="Times New Roman"/>
          <w:sz w:val="20"/>
        </w:rPr>
        <w:t xml:space="preserve">Moreover, </w:t>
      </w:r>
      <w:r w:rsidR="00970F8D">
        <w:rPr>
          <w:rFonts w:ascii="Times New Roman" w:hAnsi="Times New Roman"/>
          <w:sz w:val="20"/>
        </w:rPr>
        <w:t>in order to meet the new set of requirements for eV2X phas</w:t>
      </w:r>
      <w:r w:rsidR="002838E0">
        <w:rPr>
          <w:rFonts w:ascii="Times New Roman" w:hAnsi="Times New Roman"/>
          <w:sz w:val="20"/>
        </w:rPr>
        <w:t xml:space="preserve">e 2 </w:t>
      </w:r>
      <w:sdt>
        <w:sdtPr>
          <w:rPr>
            <w:rFonts w:ascii="Times New Roman" w:hAnsi="Times New Roman"/>
            <w:sz w:val="20"/>
          </w:rPr>
          <w:id w:val="1944338774"/>
          <w:citation/>
        </w:sdtPr>
        <w:sdtEndPr/>
        <w:sdtContent>
          <w:r w:rsidR="002838E0">
            <w:rPr>
              <w:rFonts w:ascii="Times New Roman" w:hAnsi="Times New Roman"/>
              <w:sz w:val="20"/>
            </w:rPr>
            <w:fldChar w:fldCharType="begin"/>
          </w:r>
          <w:r w:rsidR="002838E0">
            <w:rPr>
              <w:rFonts w:ascii="Times New Roman" w:hAnsi="Times New Roman"/>
              <w:sz w:val="20"/>
            </w:rPr>
            <w:instrText xml:space="preserve"> CITATION WI \l 1033 </w:instrText>
          </w:r>
          <w:r w:rsidR="002838E0">
            <w:rPr>
              <w:rFonts w:ascii="Times New Roman" w:hAnsi="Times New Roman"/>
              <w:sz w:val="20"/>
            </w:rPr>
            <w:fldChar w:fldCharType="separate"/>
          </w:r>
          <w:r w:rsidR="004D5886" w:rsidRPr="004D5886">
            <w:rPr>
              <w:rFonts w:ascii="Times New Roman" w:hAnsi="Times New Roman"/>
              <w:noProof/>
              <w:sz w:val="20"/>
            </w:rPr>
            <w:t>[3]</w:t>
          </w:r>
          <w:r w:rsidR="002838E0">
            <w:rPr>
              <w:rFonts w:ascii="Times New Roman" w:hAnsi="Times New Roman"/>
              <w:sz w:val="20"/>
            </w:rPr>
            <w:fldChar w:fldCharType="end"/>
          </w:r>
        </w:sdtContent>
      </w:sdt>
      <w:r w:rsidR="002838E0">
        <w:rPr>
          <w:rFonts w:ascii="Times New Roman" w:hAnsi="Times New Roman"/>
          <w:sz w:val="20"/>
        </w:rPr>
        <w:t xml:space="preserve"> </w:t>
      </w:r>
      <w:r w:rsidR="00970F8D">
        <w:rPr>
          <w:rFonts w:ascii="Times New Roman" w:hAnsi="Times New Roman"/>
          <w:sz w:val="20"/>
        </w:rPr>
        <w:t xml:space="preserve">including </w:t>
      </w:r>
      <w:r>
        <w:rPr>
          <w:rFonts w:ascii="Times New Roman" w:hAnsi="Times New Roman"/>
          <w:sz w:val="20"/>
        </w:rPr>
        <w:t>vehicles platooning</w:t>
      </w:r>
      <w:r w:rsidR="005B62C1">
        <w:rPr>
          <w:rFonts w:ascii="Times New Roman" w:hAnsi="Times New Roman"/>
          <w:sz w:val="20"/>
        </w:rPr>
        <w:t xml:space="preserve"> use case</w:t>
      </w:r>
      <w:r>
        <w:rPr>
          <w:rFonts w:ascii="Times New Roman" w:hAnsi="Times New Roman"/>
          <w:sz w:val="20"/>
        </w:rPr>
        <w:t xml:space="preserve"> </w:t>
      </w:r>
      <w:r w:rsidR="005B62C1">
        <w:rPr>
          <w:rFonts w:ascii="Times New Roman" w:hAnsi="Times New Roman"/>
          <w:sz w:val="20"/>
        </w:rPr>
        <w:t>(</w:t>
      </w:r>
      <w:r>
        <w:rPr>
          <w:rFonts w:ascii="Times New Roman" w:hAnsi="Times New Roman"/>
          <w:sz w:val="20"/>
        </w:rPr>
        <w:t>whic</w:t>
      </w:r>
      <w:r w:rsidR="001822BD">
        <w:rPr>
          <w:rFonts w:ascii="Times New Roman" w:hAnsi="Times New Roman"/>
          <w:sz w:val="20"/>
        </w:rPr>
        <w:t>h may require very low latency</w:t>
      </w:r>
      <w:r w:rsidR="005B62C1">
        <w:rPr>
          <w:rFonts w:ascii="Times New Roman" w:hAnsi="Times New Roman"/>
          <w:sz w:val="20"/>
        </w:rPr>
        <w:t>),</w:t>
      </w:r>
      <w:r w:rsidR="00486027">
        <w:rPr>
          <w:rFonts w:ascii="Times New Roman" w:hAnsi="Times New Roman"/>
          <w:sz w:val="20"/>
        </w:rPr>
        <w:t xml:space="preserve"> it may be desirable to </w:t>
      </w:r>
      <w:r w:rsidR="005A2E94">
        <w:rPr>
          <w:rFonts w:ascii="Times New Roman" w:hAnsi="Times New Roman"/>
          <w:sz w:val="20"/>
        </w:rPr>
        <w:t>consider</w:t>
      </w:r>
      <w:r w:rsidR="00486027">
        <w:rPr>
          <w:rFonts w:ascii="Times New Roman" w:hAnsi="Times New Roman"/>
          <w:sz w:val="20"/>
        </w:rPr>
        <w:t xml:space="preserve"> mode-specific resource pools</w:t>
      </w:r>
      <w:r w:rsidR="005A2E94">
        <w:rPr>
          <w:rFonts w:ascii="Times New Roman" w:hAnsi="Times New Roman"/>
          <w:sz w:val="20"/>
        </w:rPr>
        <w:t xml:space="preserve"> such that contention between devices in different modes is minimal.</w:t>
      </w:r>
      <w:r w:rsidR="00BF41D2">
        <w:rPr>
          <w:rFonts w:ascii="Times New Roman" w:hAnsi="Times New Roman"/>
          <w:sz w:val="20"/>
        </w:rPr>
        <w:t xml:space="preserve"> </w:t>
      </w:r>
    </w:p>
    <w:p w14:paraId="0047CF84" w14:textId="40DBC986" w:rsidR="0042655C" w:rsidRPr="0042655C" w:rsidRDefault="0042655C" w:rsidP="000211CF">
      <w:pPr>
        <w:ind w:left="1440" w:hanging="1440"/>
        <w:rPr>
          <w:rFonts w:ascii="Times New Roman" w:eastAsia="Times New Roman" w:hAnsi="Times New Roman"/>
          <w:bCs/>
          <w:i/>
          <w:sz w:val="20"/>
          <w:szCs w:val="20"/>
          <w:lang w:eastAsia="zh-CN"/>
        </w:rPr>
      </w:pPr>
      <w:r>
        <w:rPr>
          <w:rFonts w:ascii="Times New Roman" w:eastAsia="Times New Roman" w:hAnsi="Times New Roman"/>
          <w:b/>
          <w:bCs/>
          <w:sz w:val="20"/>
          <w:szCs w:val="20"/>
          <w:u w:val="single"/>
          <w:lang w:val="en-GB" w:eastAsia="zh-CN"/>
        </w:rPr>
        <w:t>Proposal 1</w:t>
      </w:r>
      <w:r w:rsidRPr="001C137C">
        <w:rPr>
          <w:rFonts w:ascii="Times New Roman" w:eastAsia="Times New Roman" w:hAnsi="Times New Roman"/>
          <w:b/>
          <w:bCs/>
          <w:sz w:val="20"/>
          <w:szCs w:val="20"/>
          <w:u w:val="single"/>
          <w:lang w:val="en-GB" w:eastAsia="zh-CN"/>
        </w:rPr>
        <w:t>:</w:t>
      </w:r>
      <w:r w:rsidRPr="001C137C">
        <w:rPr>
          <w:rFonts w:ascii="Times New Roman" w:eastAsia="Times New Roman" w:hAnsi="Times New Roman"/>
          <w:b/>
          <w:bCs/>
          <w:sz w:val="20"/>
          <w:szCs w:val="20"/>
          <w:lang w:val="en-GB" w:eastAsia="zh-CN"/>
        </w:rPr>
        <w:tab/>
      </w:r>
      <w:r w:rsidR="002D3172">
        <w:rPr>
          <w:rFonts w:ascii="Times New Roman" w:eastAsia="Times New Roman" w:hAnsi="Times New Roman"/>
          <w:bCs/>
          <w:i/>
          <w:sz w:val="20"/>
          <w:szCs w:val="20"/>
          <w:lang w:eastAsia="zh-CN"/>
        </w:rPr>
        <w:t>RAN2 should</w:t>
      </w:r>
      <w:r w:rsidR="000211CF" w:rsidRPr="000211CF">
        <w:rPr>
          <w:rFonts w:ascii="Times New Roman" w:eastAsia="Times New Roman" w:hAnsi="Times New Roman"/>
          <w:bCs/>
          <w:i/>
          <w:sz w:val="20"/>
          <w:szCs w:val="20"/>
          <w:lang w:eastAsia="zh-CN"/>
        </w:rPr>
        <w:t xml:space="preserve"> discuss </w:t>
      </w:r>
      <w:r w:rsidR="00124D05">
        <w:rPr>
          <w:rFonts w:ascii="Times New Roman" w:eastAsia="Times New Roman" w:hAnsi="Times New Roman"/>
          <w:bCs/>
          <w:i/>
          <w:sz w:val="20"/>
          <w:szCs w:val="20"/>
          <w:lang w:eastAsia="zh-CN"/>
        </w:rPr>
        <w:t xml:space="preserve">the possibility of supporting </w:t>
      </w:r>
      <w:r w:rsidR="000211CF" w:rsidRPr="000211CF">
        <w:rPr>
          <w:rFonts w:ascii="Times New Roman" w:eastAsia="Times New Roman" w:hAnsi="Times New Roman"/>
          <w:bCs/>
          <w:i/>
          <w:sz w:val="20"/>
          <w:szCs w:val="20"/>
          <w:lang w:eastAsia="zh-CN"/>
        </w:rPr>
        <w:t>partial vs total resource pool sharing between Mode 3 and Mode 4</w:t>
      </w:r>
      <w:r w:rsidR="000211CF">
        <w:rPr>
          <w:rFonts w:ascii="Times New Roman" w:eastAsia="Times New Roman" w:hAnsi="Times New Roman"/>
          <w:bCs/>
          <w:i/>
          <w:sz w:val="20"/>
          <w:szCs w:val="20"/>
          <w:lang w:eastAsia="zh-CN"/>
        </w:rPr>
        <w:t>.</w:t>
      </w:r>
    </w:p>
    <w:p w14:paraId="0047CF85" w14:textId="77777777" w:rsidR="00973077" w:rsidRDefault="0042655C" w:rsidP="001116BD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If</w:t>
      </w:r>
      <w:r w:rsidR="00973077">
        <w:rPr>
          <w:rFonts w:ascii="Times New Roman" w:hAnsi="Times New Roman"/>
          <w:sz w:val="20"/>
        </w:rPr>
        <w:t xml:space="preserve"> partial sharing of resources is considered, a further issue to </w:t>
      </w:r>
      <w:r>
        <w:rPr>
          <w:rFonts w:ascii="Times New Roman" w:hAnsi="Times New Roman"/>
          <w:sz w:val="20"/>
        </w:rPr>
        <w:t>discuss</w:t>
      </w:r>
      <w:r w:rsidR="00973077">
        <w:rPr>
          <w:rFonts w:ascii="Times New Roman" w:hAnsi="Times New Roman"/>
          <w:sz w:val="20"/>
        </w:rPr>
        <w:t xml:space="preserve"> is how resource selection is performed between the dedicated and shared resource pools, both for Mode 3 and Mode 4. A number of factors can be considered </w:t>
      </w:r>
      <w:r>
        <w:rPr>
          <w:rFonts w:ascii="Times New Roman" w:hAnsi="Times New Roman"/>
          <w:sz w:val="20"/>
        </w:rPr>
        <w:t xml:space="preserve">when performing this selection </w:t>
      </w:r>
      <w:r w:rsidR="00973077">
        <w:rPr>
          <w:rFonts w:ascii="Times New Roman" w:hAnsi="Times New Roman"/>
          <w:sz w:val="20"/>
        </w:rPr>
        <w:t>such as:</w:t>
      </w:r>
    </w:p>
    <w:p w14:paraId="0047CF86" w14:textId="77777777" w:rsidR="00973077" w:rsidRDefault="00973077" w:rsidP="00AE46D3">
      <w:pPr>
        <w:pStyle w:val="ListParagraph"/>
        <w:numPr>
          <w:ilvl w:val="0"/>
          <w:numId w:val="11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Congestion</w:t>
      </w:r>
      <w:r w:rsidR="00486027">
        <w:rPr>
          <w:rFonts w:ascii="Times New Roman" w:hAnsi="Times New Roman"/>
          <w:sz w:val="20"/>
        </w:rPr>
        <w:t>, i.e.</w:t>
      </w:r>
      <w:r>
        <w:rPr>
          <w:rFonts w:ascii="Times New Roman" w:hAnsi="Times New Roman"/>
          <w:sz w:val="20"/>
        </w:rPr>
        <w:t xml:space="preserve"> based on information from measurements and reporting, eNB and/or UEs can choose between using the shared or dedicated set of resource pools</w:t>
      </w:r>
    </w:p>
    <w:p w14:paraId="0047CF87" w14:textId="77777777" w:rsidR="00973077" w:rsidRDefault="00973077" w:rsidP="00AE46D3">
      <w:pPr>
        <w:pStyle w:val="ListParagraph"/>
        <w:numPr>
          <w:ilvl w:val="0"/>
          <w:numId w:val="11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PPPP. </w:t>
      </w:r>
      <w:r w:rsidR="00486027">
        <w:rPr>
          <w:rFonts w:ascii="Times New Roman" w:hAnsi="Times New Roman"/>
          <w:sz w:val="20"/>
        </w:rPr>
        <w:t>D</w:t>
      </w:r>
      <w:r>
        <w:rPr>
          <w:rFonts w:ascii="Times New Roman" w:hAnsi="Times New Roman"/>
          <w:sz w:val="20"/>
        </w:rPr>
        <w:t>edicated or shared resource may be selected</w:t>
      </w:r>
      <w:r w:rsidR="00486027">
        <w:rPr>
          <w:rFonts w:ascii="Times New Roman" w:hAnsi="Times New Roman"/>
          <w:sz w:val="20"/>
        </w:rPr>
        <w:t xml:space="preserve"> based on the priority of the packet to be transmitted.</w:t>
      </w:r>
    </w:p>
    <w:p w14:paraId="0047CF88" w14:textId="77777777" w:rsidR="00970F8D" w:rsidRDefault="00973077" w:rsidP="00AE46D3">
      <w:pPr>
        <w:pStyle w:val="ListParagraph"/>
        <w:numPr>
          <w:ilvl w:val="0"/>
          <w:numId w:val="11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Coverage i.e. whether the UE is in coverage </w:t>
      </w:r>
      <w:r w:rsidR="00486027">
        <w:rPr>
          <w:rFonts w:ascii="Times New Roman" w:hAnsi="Times New Roman"/>
          <w:sz w:val="20"/>
        </w:rPr>
        <w:t>or</w:t>
      </w:r>
      <w:r>
        <w:rPr>
          <w:rFonts w:ascii="Times New Roman" w:hAnsi="Times New Roman"/>
          <w:sz w:val="20"/>
        </w:rPr>
        <w:t xml:space="preserve"> out of coverage</w:t>
      </w:r>
    </w:p>
    <w:p w14:paraId="0047CF89" w14:textId="77777777" w:rsidR="00973077" w:rsidRDefault="00973077" w:rsidP="00AE46D3">
      <w:pPr>
        <w:pStyle w:val="ListParagraph"/>
        <w:numPr>
          <w:ilvl w:val="0"/>
          <w:numId w:val="11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One </w:t>
      </w:r>
      <w:r w:rsidR="0042655C">
        <w:rPr>
          <w:rFonts w:ascii="Times New Roman" w:hAnsi="Times New Roman"/>
          <w:sz w:val="20"/>
        </w:rPr>
        <w:t>sho</w:t>
      </w:r>
      <w:r>
        <w:rPr>
          <w:rFonts w:ascii="Times New Roman" w:hAnsi="Times New Roman"/>
          <w:sz w:val="20"/>
        </w:rPr>
        <w:t>t vs multi-shot transmissions</w:t>
      </w:r>
      <w:r w:rsidR="00486027">
        <w:rPr>
          <w:rFonts w:ascii="Times New Roman" w:hAnsi="Times New Roman"/>
          <w:sz w:val="20"/>
        </w:rPr>
        <w:t>.</w:t>
      </w:r>
    </w:p>
    <w:p w14:paraId="0047CF8A" w14:textId="77777777" w:rsidR="00973077" w:rsidRDefault="00973077" w:rsidP="00973077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Considering the above</w:t>
      </w:r>
      <w:r w:rsidR="00DE6C2E">
        <w:rPr>
          <w:rFonts w:ascii="Times New Roman" w:hAnsi="Times New Roman"/>
          <w:sz w:val="20"/>
        </w:rPr>
        <w:t xml:space="preserve"> factors</w:t>
      </w:r>
      <w:r>
        <w:rPr>
          <w:rFonts w:ascii="Times New Roman" w:hAnsi="Times New Roman"/>
          <w:sz w:val="20"/>
        </w:rPr>
        <w:t xml:space="preserve">, the eNB can more efficiently schedule resources for operation in Mode 3. </w:t>
      </w:r>
      <w:r w:rsidR="00DE6C2E">
        <w:rPr>
          <w:rFonts w:ascii="Times New Roman" w:hAnsi="Times New Roman"/>
          <w:sz w:val="20"/>
        </w:rPr>
        <w:t xml:space="preserve">Mode 4 operation would also be benefitted since UEs can have greater flexibility in choosing resources autonomously. </w:t>
      </w:r>
      <w:r>
        <w:rPr>
          <w:rFonts w:ascii="Times New Roman" w:hAnsi="Times New Roman"/>
          <w:sz w:val="20"/>
        </w:rPr>
        <w:t>Moreover, this would also reduce the measurement reporting burden on</w:t>
      </w:r>
      <w:r w:rsidR="00C12C62">
        <w:rPr>
          <w:rFonts w:ascii="Times New Roman" w:hAnsi="Times New Roman"/>
          <w:sz w:val="20"/>
        </w:rPr>
        <w:t xml:space="preserve"> UEs, which may only </w:t>
      </w:r>
      <w:r w:rsidR="00DE6C2E">
        <w:rPr>
          <w:rFonts w:ascii="Times New Roman" w:hAnsi="Times New Roman"/>
          <w:sz w:val="20"/>
        </w:rPr>
        <w:t>need</w:t>
      </w:r>
      <w:r w:rsidR="00C12C62">
        <w:rPr>
          <w:rFonts w:ascii="Times New Roman" w:hAnsi="Times New Roman"/>
          <w:sz w:val="20"/>
        </w:rPr>
        <w:t xml:space="preserve"> to collect and report information about the radio conditions for the shared resource pools. </w:t>
      </w:r>
    </w:p>
    <w:p w14:paraId="0047CF8B" w14:textId="77777777" w:rsidR="00C12C62" w:rsidRPr="00973077" w:rsidRDefault="00C12C62" w:rsidP="000211CF">
      <w:pPr>
        <w:ind w:left="1440" w:hanging="1440"/>
        <w:rPr>
          <w:rFonts w:ascii="Times New Roman" w:hAnsi="Times New Roman"/>
          <w:sz w:val="20"/>
        </w:rPr>
      </w:pPr>
      <w:r w:rsidRPr="000211CF">
        <w:rPr>
          <w:rFonts w:ascii="Times New Roman" w:hAnsi="Times New Roman"/>
          <w:b/>
          <w:sz w:val="20"/>
          <w:u w:val="single"/>
        </w:rPr>
        <w:t>Proposal 2:</w:t>
      </w:r>
      <w:r w:rsidR="000211CF" w:rsidRPr="000211CF">
        <w:rPr>
          <w:rFonts w:ascii="Times New Roman" w:eastAsia="Times New Roman" w:hAnsi="Times New Roman"/>
          <w:b/>
          <w:bCs/>
          <w:sz w:val="20"/>
          <w:szCs w:val="20"/>
          <w:lang w:val="en-GB" w:eastAsia="zh-CN"/>
        </w:rPr>
        <w:t xml:space="preserve"> </w:t>
      </w:r>
      <w:r w:rsidR="000211CF" w:rsidRPr="001C137C">
        <w:rPr>
          <w:rFonts w:ascii="Times New Roman" w:eastAsia="Times New Roman" w:hAnsi="Times New Roman"/>
          <w:b/>
          <w:bCs/>
          <w:sz w:val="20"/>
          <w:szCs w:val="20"/>
          <w:lang w:val="en-GB" w:eastAsia="zh-CN"/>
        </w:rPr>
        <w:tab/>
      </w:r>
      <w:r w:rsidRPr="000211CF">
        <w:rPr>
          <w:rFonts w:ascii="Times New Roman" w:hAnsi="Times New Roman"/>
          <w:i/>
          <w:sz w:val="20"/>
        </w:rPr>
        <w:t>The afore-mention</w:t>
      </w:r>
      <w:r w:rsidR="00CF5AE3">
        <w:rPr>
          <w:rFonts w:ascii="Times New Roman" w:hAnsi="Times New Roman"/>
          <w:i/>
          <w:sz w:val="20"/>
        </w:rPr>
        <w:t>ed factors can be considered</w:t>
      </w:r>
      <w:r w:rsidRPr="000211CF">
        <w:rPr>
          <w:rFonts w:ascii="Times New Roman" w:hAnsi="Times New Roman"/>
          <w:i/>
          <w:sz w:val="20"/>
        </w:rPr>
        <w:t xml:space="preserve"> </w:t>
      </w:r>
      <w:r w:rsidR="005B62C1">
        <w:rPr>
          <w:rFonts w:ascii="Times New Roman" w:hAnsi="Times New Roman"/>
          <w:i/>
          <w:sz w:val="20"/>
        </w:rPr>
        <w:t xml:space="preserve">when performing </w:t>
      </w:r>
      <w:r w:rsidRPr="000211CF">
        <w:rPr>
          <w:rFonts w:ascii="Times New Roman" w:hAnsi="Times New Roman"/>
          <w:i/>
          <w:sz w:val="20"/>
        </w:rPr>
        <w:t>resource selection between shared and dedicated resource pools.</w:t>
      </w:r>
    </w:p>
    <w:p w14:paraId="0047CF8C" w14:textId="35B8F91B" w:rsidR="008669B1" w:rsidRPr="00E0063E" w:rsidRDefault="008669B1" w:rsidP="00124D05">
      <w:pPr>
        <w:pStyle w:val="Tdoc"/>
        <w:numPr>
          <w:ilvl w:val="0"/>
          <w:numId w:val="7"/>
        </w:numPr>
      </w:pPr>
      <w:r w:rsidRPr="00E0063E">
        <w:lastRenderedPageBreak/>
        <w:t>Conclusion</w:t>
      </w:r>
    </w:p>
    <w:p w14:paraId="0047CF8D" w14:textId="4CCBA105" w:rsidR="001C137C" w:rsidRDefault="00BF5614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/>
          <w:sz w:val="20"/>
          <w:szCs w:val="20"/>
          <w:lang w:eastAsia="zh-CN"/>
        </w:rPr>
      </w:pPr>
      <w:bookmarkStart w:id="0" w:name="_Ref458739888"/>
      <w:r>
        <w:rPr>
          <w:rFonts w:ascii="Times New Roman" w:hAnsi="Times New Roman"/>
          <w:sz w:val="20"/>
          <w:szCs w:val="20"/>
          <w:lang w:eastAsia="zh-CN"/>
        </w:rPr>
        <w:t>This contribution discusses various aspects of resource pool sharing between mode 3 and mode 4 operation and makes the following observation and proposals:</w:t>
      </w:r>
    </w:p>
    <w:p w14:paraId="256EA003" w14:textId="7DCBE4BB" w:rsidR="00BF5614" w:rsidRPr="0042655C" w:rsidRDefault="00BF5614" w:rsidP="00BF5614">
      <w:pPr>
        <w:ind w:left="1440" w:hanging="1440"/>
        <w:rPr>
          <w:rFonts w:ascii="Times New Roman" w:eastAsia="Times New Roman" w:hAnsi="Times New Roman"/>
          <w:bCs/>
          <w:i/>
          <w:sz w:val="20"/>
          <w:szCs w:val="20"/>
          <w:lang w:eastAsia="zh-CN"/>
        </w:rPr>
      </w:pPr>
      <w:r>
        <w:rPr>
          <w:rFonts w:ascii="Times New Roman" w:eastAsia="Times New Roman" w:hAnsi="Times New Roman"/>
          <w:b/>
          <w:bCs/>
          <w:sz w:val="20"/>
          <w:szCs w:val="20"/>
          <w:u w:val="single"/>
          <w:lang w:val="en-GB" w:eastAsia="zh-CN"/>
        </w:rPr>
        <w:t>Observation 1</w:t>
      </w:r>
      <w:r w:rsidRPr="001C137C">
        <w:rPr>
          <w:rFonts w:ascii="Times New Roman" w:eastAsia="Times New Roman" w:hAnsi="Times New Roman"/>
          <w:b/>
          <w:bCs/>
          <w:sz w:val="20"/>
          <w:szCs w:val="20"/>
          <w:u w:val="single"/>
          <w:lang w:val="en-GB" w:eastAsia="zh-CN"/>
        </w:rPr>
        <w:t>:</w:t>
      </w:r>
      <w:r w:rsidRPr="001C137C">
        <w:rPr>
          <w:rFonts w:ascii="Times New Roman" w:eastAsia="Times New Roman" w:hAnsi="Times New Roman"/>
          <w:b/>
          <w:bCs/>
          <w:sz w:val="20"/>
          <w:szCs w:val="20"/>
          <w:lang w:val="en-GB" w:eastAsia="zh-CN"/>
        </w:rPr>
        <w:tab/>
      </w:r>
      <w:r w:rsidRPr="0042655C">
        <w:rPr>
          <w:rFonts w:ascii="Times New Roman" w:eastAsia="Times New Roman" w:hAnsi="Times New Roman"/>
          <w:bCs/>
          <w:i/>
          <w:sz w:val="20"/>
          <w:szCs w:val="20"/>
          <w:lang w:eastAsia="zh-CN"/>
        </w:rPr>
        <w:t xml:space="preserve">Rel-14 V2X resource selection mechanism </w:t>
      </w:r>
      <w:r>
        <w:rPr>
          <w:rFonts w:ascii="Times New Roman" w:eastAsia="Times New Roman" w:hAnsi="Times New Roman"/>
          <w:bCs/>
          <w:i/>
          <w:sz w:val="20"/>
          <w:szCs w:val="20"/>
          <w:lang w:eastAsia="zh-CN"/>
        </w:rPr>
        <w:t>may</w:t>
      </w:r>
      <w:r w:rsidRPr="0042655C">
        <w:rPr>
          <w:rFonts w:ascii="Times New Roman" w:eastAsia="Times New Roman" w:hAnsi="Times New Roman"/>
          <w:bCs/>
          <w:i/>
          <w:sz w:val="20"/>
          <w:szCs w:val="20"/>
          <w:lang w:eastAsia="zh-CN"/>
        </w:rPr>
        <w:t xml:space="preserve"> </w:t>
      </w:r>
      <w:r>
        <w:rPr>
          <w:rFonts w:ascii="Times New Roman" w:eastAsia="Times New Roman" w:hAnsi="Times New Roman"/>
          <w:bCs/>
          <w:i/>
          <w:sz w:val="20"/>
          <w:szCs w:val="20"/>
          <w:lang w:eastAsia="zh-CN"/>
        </w:rPr>
        <w:t xml:space="preserve">need </w:t>
      </w:r>
      <w:r w:rsidRPr="0042655C">
        <w:rPr>
          <w:rFonts w:ascii="Times New Roman" w:eastAsia="Times New Roman" w:hAnsi="Times New Roman"/>
          <w:bCs/>
          <w:i/>
          <w:sz w:val="20"/>
          <w:szCs w:val="20"/>
          <w:lang w:eastAsia="zh-CN"/>
        </w:rPr>
        <w:t>to be enhanced to ens</w:t>
      </w:r>
      <w:bookmarkStart w:id="1" w:name="_GoBack"/>
      <w:bookmarkEnd w:id="1"/>
      <w:r w:rsidRPr="0042655C">
        <w:rPr>
          <w:rFonts w:ascii="Times New Roman" w:eastAsia="Times New Roman" w:hAnsi="Times New Roman"/>
          <w:bCs/>
          <w:i/>
          <w:sz w:val="20"/>
          <w:szCs w:val="20"/>
          <w:lang w:eastAsia="zh-CN"/>
        </w:rPr>
        <w:t>ure</w:t>
      </w:r>
      <w:r>
        <w:rPr>
          <w:rFonts w:ascii="Times New Roman" w:eastAsia="Times New Roman" w:hAnsi="Times New Roman"/>
          <w:bCs/>
          <w:i/>
          <w:sz w:val="20"/>
          <w:szCs w:val="20"/>
          <w:lang w:eastAsia="zh-CN"/>
        </w:rPr>
        <w:t xml:space="preserve"> efficient resource</w:t>
      </w:r>
      <w:r w:rsidRPr="0042655C">
        <w:rPr>
          <w:rFonts w:ascii="Times New Roman" w:eastAsia="Times New Roman" w:hAnsi="Times New Roman"/>
          <w:bCs/>
          <w:i/>
          <w:sz w:val="20"/>
          <w:szCs w:val="20"/>
          <w:lang w:eastAsia="zh-CN"/>
        </w:rPr>
        <w:t xml:space="preserve"> sharing between mode 3 and mode 4 devices.</w:t>
      </w:r>
    </w:p>
    <w:p w14:paraId="1FFD5148" w14:textId="7686D6A2" w:rsidR="00BF5614" w:rsidRPr="0042655C" w:rsidRDefault="00BF5614" w:rsidP="00BF5614">
      <w:pPr>
        <w:ind w:left="1440" w:hanging="1440"/>
        <w:rPr>
          <w:rFonts w:ascii="Times New Roman" w:eastAsia="Times New Roman" w:hAnsi="Times New Roman"/>
          <w:bCs/>
          <w:i/>
          <w:sz w:val="20"/>
          <w:szCs w:val="20"/>
          <w:lang w:eastAsia="zh-CN"/>
        </w:rPr>
      </w:pPr>
      <w:r>
        <w:rPr>
          <w:rFonts w:ascii="Times New Roman" w:eastAsia="Times New Roman" w:hAnsi="Times New Roman"/>
          <w:b/>
          <w:bCs/>
          <w:sz w:val="20"/>
          <w:szCs w:val="20"/>
          <w:u w:val="single"/>
          <w:lang w:val="en-GB" w:eastAsia="zh-CN"/>
        </w:rPr>
        <w:t>Proposal 1</w:t>
      </w:r>
      <w:r w:rsidRPr="001C137C">
        <w:rPr>
          <w:rFonts w:ascii="Times New Roman" w:eastAsia="Times New Roman" w:hAnsi="Times New Roman"/>
          <w:b/>
          <w:bCs/>
          <w:sz w:val="20"/>
          <w:szCs w:val="20"/>
          <w:u w:val="single"/>
          <w:lang w:val="en-GB" w:eastAsia="zh-CN"/>
        </w:rPr>
        <w:t>:</w:t>
      </w:r>
      <w:r w:rsidRPr="001C137C">
        <w:rPr>
          <w:rFonts w:ascii="Times New Roman" w:eastAsia="Times New Roman" w:hAnsi="Times New Roman"/>
          <w:b/>
          <w:bCs/>
          <w:sz w:val="20"/>
          <w:szCs w:val="20"/>
          <w:lang w:val="en-GB" w:eastAsia="zh-CN"/>
        </w:rPr>
        <w:tab/>
      </w:r>
      <w:r>
        <w:rPr>
          <w:rFonts w:ascii="Times New Roman" w:eastAsia="Times New Roman" w:hAnsi="Times New Roman"/>
          <w:bCs/>
          <w:i/>
          <w:sz w:val="20"/>
          <w:szCs w:val="20"/>
          <w:lang w:eastAsia="zh-CN"/>
        </w:rPr>
        <w:t>RAN2 should</w:t>
      </w:r>
      <w:r w:rsidRPr="000211CF">
        <w:rPr>
          <w:rFonts w:ascii="Times New Roman" w:eastAsia="Times New Roman" w:hAnsi="Times New Roman"/>
          <w:bCs/>
          <w:i/>
          <w:sz w:val="20"/>
          <w:szCs w:val="20"/>
          <w:lang w:eastAsia="zh-CN"/>
        </w:rPr>
        <w:t xml:space="preserve"> discuss </w:t>
      </w:r>
      <w:r>
        <w:rPr>
          <w:rFonts w:ascii="Times New Roman" w:eastAsia="Times New Roman" w:hAnsi="Times New Roman"/>
          <w:bCs/>
          <w:i/>
          <w:sz w:val="20"/>
          <w:szCs w:val="20"/>
          <w:lang w:eastAsia="zh-CN"/>
        </w:rPr>
        <w:t xml:space="preserve">the possibility of supporting </w:t>
      </w:r>
      <w:r w:rsidRPr="000211CF">
        <w:rPr>
          <w:rFonts w:ascii="Times New Roman" w:eastAsia="Times New Roman" w:hAnsi="Times New Roman"/>
          <w:bCs/>
          <w:i/>
          <w:sz w:val="20"/>
          <w:szCs w:val="20"/>
          <w:lang w:eastAsia="zh-CN"/>
        </w:rPr>
        <w:t>partial vs total resource pool sharing between Mode 3 and Mode 4</w:t>
      </w:r>
      <w:r>
        <w:rPr>
          <w:rFonts w:ascii="Times New Roman" w:eastAsia="Times New Roman" w:hAnsi="Times New Roman"/>
          <w:bCs/>
          <w:i/>
          <w:sz w:val="20"/>
          <w:szCs w:val="20"/>
          <w:lang w:eastAsia="zh-CN"/>
        </w:rPr>
        <w:t>.</w:t>
      </w:r>
    </w:p>
    <w:p w14:paraId="1C72EB93" w14:textId="11BF4E4F" w:rsidR="00BF5614" w:rsidRPr="00BF5614" w:rsidRDefault="00BF5614" w:rsidP="00BF5614">
      <w:pPr>
        <w:ind w:left="1440" w:hanging="1440"/>
        <w:rPr>
          <w:rFonts w:ascii="Times New Roman" w:hAnsi="Times New Roman"/>
          <w:sz w:val="20"/>
        </w:rPr>
      </w:pPr>
      <w:r w:rsidRPr="000211CF">
        <w:rPr>
          <w:rFonts w:ascii="Times New Roman" w:hAnsi="Times New Roman"/>
          <w:b/>
          <w:sz w:val="20"/>
          <w:u w:val="single"/>
        </w:rPr>
        <w:t>Proposal 2:</w:t>
      </w:r>
      <w:r w:rsidRPr="000211CF">
        <w:rPr>
          <w:rFonts w:ascii="Times New Roman" w:eastAsia="Times New Roman" w:hAnsi="Times New Roman"/>
          <w:b/>
          <w:bCs/>
          <w:sz w:val="20"/>
          <w:szCs w:val="20"/>
          <w:lang w:val="en-GB" w:eastAsia="zh-CN"/>
        </w:rPr>
        <w:t xml:space="preserve"> </w:t>
      </w:r>
      <w:r w:rsidRPr="001C137C">
        <w:rPr>
          <w:rFonts w:ascii="Times New Roman" w:eastAsia="Times New Roman" w:hAnsi="Times New Roman"/>
          <w:b/>
          <w:bCs/>
          <w:sz w:val="20"/>
          <w:szCs w:val="20"/>
          <w:lang w:val="en-GB" w:eastAsia="zh-CN"/>
        </w:rPr>
        <w:tab/>
      </w:r>
      <w:r w:rsidRPr="000211CF">
        <w:rPr>
          <w:rFonts w:ascii="Times New Roman" w:hAnsi="Times New Roman"/>
          <w:i/>
          <w:sz w:val="20"/>
        </w:rPr>
        <w:t>The afore-mention</w:t>
      </w:r>
      <w:r>
        <w:rPr>
          <w:rFonts w:ascii="Times New Roman" w:hAnsi="Times New Roman"/>
          <w:i/>
          <w:sz w:val="20"/>
        </w:rPr>
        <w:t>ed factors can be considered</w:t>
      </w:r>
      <w:r w:rsidRPr="000211CF">
        <w:rPr>
          <w:rFonts w:ascii="Times New Roman" w:hAnsi="Times New Roman"/>
          <w:i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 xml:space="preserve">when performing </w:t>
      </w:r>
      <w:r w:rsidRPr="000211CF">
        <w:rPr>
          <w:rFonts w:ascii="Times New Roman" w:hAnsi="Times New Roman"/>
          <w:i/>
          <w:sz w:val="20"/>
        </w:rPr>
        <w:t>resource selection between shared and dedicated resource pools.</w:t>
      </w:r>
    </w:p>
    <w:p w14:paraId="6C74D2D6" w14:textId="55A3D8EF" w:rsidR="004D5886" w:rsidRPr="00BF5614" w:rsidRDefault="001C137C" w:rsidP="00BF5614">
      <w:pPr>
        <w:pStyle w:val="Tdoc"/>
        <w:numPr>
          <w:ilvl w:val="0"/>
          <w:numId w:val="7"/>
        </w:numPr>
        <w:rPr>
          <w:sz w:val="20"/>
        </w:rPr>
      </w:pPr>
      <w:r>
        <w:t>References</w:t>
      </w:r>
      <w:r w:rsidR="002838E0" w:rsidRPr="00BF5614">
        <w:rPr>
          <w:sz w:val="20"/>
        </w:rPr>
        <w:fldChar w:fldCharType="begin"/>
      </w:r>
      <w:r w:rsidR="002838E0" w:rsidRPr="00BF5614">
        <w:rPr>
          <w:sz w:val="20"/>
        </w:rPr>
        <w:instrText xml:space="preserve"> BIBLIOGRAPHY  \l 1033 </w:instrText>
      </w:r>
      <w:r w:rsidR="002838E0" w:rsidRPr="00BF5614">
        <w:rPr>
          <w:sz w:val="20"/>
        </w:rPr>
        <w:fldChar w:fldCharType="separat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2"/>
        <w:gridCol w:w="9317"/>
      </w:tblGrid>
      <w:tr w:rsidR="004D5886" w14:paraId="3E469952" w14:textId="77777777">
        <w:trPr>
          <w:divId w:val="1717506731"/>
          <w:tblCellSpacing w:w="15" w:type="dxa"/>
        </w:trPr>
        <w:tc>
          <w:tcPr>
            <w:tcW w:w="50" w:type="pct"/>
            <w:hideMark/>
          </w:tcPr>
          <w:p w14:paraId="44589508" w14:textId="77777777" w:rsidR="004D5886" w:rsidRDefault="004D5886">
            <w:pPr>
              <w:pStyle w:val="Bibliography"/>
              <w:rPr>
                <w:noProof/>
                <w:sz w:val="24"/>
                <w:szCs w:val="24"/>
              </w:rPr>
            </w:pPr>
            <w:r>
              <w:rPr>
                <w:noProof/>
              </w:rPr>
              <w:t xml:space="preserve">[1] </w:t>
            </w:r>
          </w:p>
        </w:tc>
        <w:tc>
          <w:tcPr>
            <w:tcW w:w="0" w:type="auto"/>
            <w:hideMark/>
          </w:tcPr>
          <w:p w14:paraId="155A24E8" w14:textId="77777777" w:rsidR="004D5886" w:rsidRDefault="004D5886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"R1-1709688, Chairman's notes of AI 6.2.3 3GPP V2X Phase 2". </w:t>
            </w:r>
          </w:p>
        </w:tc>
      </w:tr>
      <w:tr w:rsidR="004D5886" w14:paraId="48983B17" w14:textId="77777777">
        <w:trPr>
          <w:divId w:val="1717506731"/>
          <w:tblCellSpacing w:w="15" w:type="dxa"/>
        </w:trPr>
        <w:tc>
          <w:tcPr>
            <w:tcW w:w="50" w:type="pct"/>
            <w:hideMark/>
          </w:tcPr>
          <w:p w14:paraId="3574ABBE" w14:textId="77777777" w:rsidR="004D5886" w:rsidRDefault="004D5886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[2] </w:t>
            </w:r>
          </w:p>
        </w:tc>
        <w:tc>
          <w:tcPr>
            <w:tcW w:w="0" w:type="auto"/>
            <w:hideMark/>
          </w:tcPr>
          <w:p w14:paraId="57ED6067" w14:textId="77777777" w:rsidR="004D5886" w:rsidRDefault="004D5886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"R1-1707303, Sharing resource pool for eNB-controlled and UE-autonomous V2V transmission modes, Intel Corporation". </w:t>
            </w:r>
          </w:p>
        </w:tc>
      </w:tr>
      <w:tr w:rsidR="004D5886" w14:paraId="4BBA2A26" w14:textId="77777777">
        <w:trPr>
          <w:divId w:val="1717506731"/>
          <w:tblCellSpacing w:w="15" w:type="dxa"/>
        </w:trPr>
        <w:tc>
          <w:tcPr>
            <w:tcW w:w="50" w:type="pct"/>
            <w:hideMark/>
          </w:tcPr>
          <w:p w14:paraId="131FBBDF" w14:textId="77777777" w:rsidR="004D5886" w:rsidRDefault="004D5886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[3] </w:t>
            </w:r>
          </w:p>
        </w:tc>
        <w:tc>
          <w:tcPr>
            <w:tcW w:w="0" w:type="auto"/>
            <w:hideMark/>
          </w:tcPr>
          <w:p w14:paraId="43771DAC" w14:textId="77777777" w:rsidR="004D5886" w:rsidRDefault="004D5886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"RP-171069, WI: V2X phase 2 based on LTE". </w:t>
            </w:r>
          </w:p>
        </w:tc>
      </w:tr>
    </w:tbl>
    <w:p w14:paraId="3FEFC567" w14:textId="77777777" w:rsidR="004D5886" w:rsidRDefault="004D5886">
      <w:pPr>
        <w:divId w:val="1717506731"/>
        <w:rPr>
          <w:rFonts w:eastAsia="Times New Roman"/>
          <w:noProof/>
        </w:rPr>
      </w:pPr>
    </w:p>
    <w:p w14:paraId="0047CF9A" w14:textId="77777777" w:rsidR="001C137C" w:rsidRPr="002838E0" w:rsidRDefault="002838E0" w:rsidP="002838E0">
      <w:pPr>
        <w:pStyle w:val="Tdoc"/>
        <w:ind w:left="0" w:firstLine="0"/>
        <w:rPr>
          <w:sz w:val="20"/>
        </w:rPr>
      </w:pPr>
      <w:r>
        <w:rPr>
          <w:sz w:val="20"/>
        </w:rPr>
        <w:fldChar w:fldCharType="end"/>
      </w:r>
    </w:p>
    <w:p w14:paraId="0047CF9B" w14:textId="77777777" w:rsidR="008669B1" w:rsidRDefault="008669B1" w:rsidP="008669B1">
      <w:pPr>
        <w:rPr>
          <w:rFonts w:eastAsia="Times New Roman"/>
          <w:noProof/>
        </w:rPr>
      </w:pPr>
    </w:p>
    <w:p w14:paraId="0047CF9C" w14:textId="77777777" w:rsidR="008669B1" w:rsidRDefault="008669B1" w:rsidP="008669B1"/>
    <w:p w14:paraId="0047CF9D" w14:textId="77777777" w:rsidR="008669B1" w:rsidRDefault="008669B1" w:rsidP="008669B1"/>
    <w:p w14:paraId="0047CF9E" w14:textId="77777777" w:rsidR="008669B1" w:rsidRPr="00E0063E" w:rsidRDefault="008669B1" w:rsidP="008669B1">
      <w:p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/>
          <w:sz w:val="20"/>
          <w:szCs w:val="20"/>
          <w:lang w:eastAsia="zh-CN"/>
        </w:rPr>
      </w:pPr>
    </w:p>
    <w:bookmarkEnd w:id="0"/>
    <w:p w14:paraId="0047CF9F" w14:textId="77777777" w:rsidR="008669B1" w:rsidRPr="00E0063E" w:rsidRDefault="008669B1" w:rsidP="008669B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/>
          <w:sz w:val="20"/>
          <w:szCs w:val="20"/>
          <w:lang w:val="en-GB"/>
        </w:rPr>
      </w:pPr>
    </w:p>
    <w:p w14:paraId="0047CFA0" w14:textId="77777777" w:rsidR="008669B1" w:rsidRDefault="008669B1" w:rsidP="008669B1"/>
    <w:p w14:paraId="0047CFA1" w14:textId="77777777" w:rsidR="00E0063E" w:rsidRPr="008669B1" w:rsidRDefault="00E0063E" w:rsidP="008669B1"/>
    <w:sectPr w:rsidR="00E0063E" w:rsidRPr="008669B1"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47CFA6" w14:textId="77777777" w:rsidR="00FF624F" w:rsidRDefault="00FF624F">
      <w:pPr>
        <w:spacing w:after="0" w:line="240" w:lineRule="auto"/>
      </w:pPr>
      <w:r>
        <w:separator/>
      </w:r>
    </w:p>
  </w:endnote>
  <w:endnote w:type="continuationSeparator" w:id="0">
    <w:p w14:paraId="0047CFA7" w14:textId="77777777" w:rsidR="00FF624F" w:rsidRDefault="00FF62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47CFA8" w14:textId="77777777" w:rsidR="00FF624F" w:rsidRDefault="00FF624F" w:rsidP="00E0063E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9534B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0047CFA9" w14:textId="77777777" w:rsidR="00FF624F" w:rsidRDefault="00FF62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47CFA4" w14:textId="77777777" w:rsidR="00FF624F" w:rsidRDefault="00FF624F">
      <w:pPr>
        <w:spacing w:after="0" w:line="240" w:lineRule="auto"/>
      </w:pPr>
      <w:r>
        <w:separator/>
      </w:r>
    </w:p>
  </w:footnote>
  <w:footnote w:type="continuationSeparator" w:id="0">
    <w:p w14:paraId="0047CFA5" w14:textId="77777777" w:rsidR="00FF624F" w:rsidRDefault="00FF62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C04C2"/>
    <w:multiLevelType w:val="hybridMultilevel"/>
    <w:tmpl w:val="1BEA5F3A"/>
    <w:lvl w:ilvl="0" w:tplc="BA04C64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C0B76"/>
    <w:multiLevelType w:val="multilevel"/>
    <w:tmpl w:val="C8BC8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C76B6B"/>
    <w:multiLevelType w:val="multilevel"/>
    <w:tmpl w:val="642C5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A140B7"/>
    <w:multiLevelType w:val="hybridMultilevel"/>
    <w:tmpl w:val="A22E5A54"/>
    <w:lvl w:ilvl="0" w:tplc="E8547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7B6A66"/>
    <w:multiLevelType w:val="multilevel"/>
    <w:tmpl w:val="25824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40A10F3B"/>
    <w:multiLevelType w:val="hybridMultilevel"/>
    <w:tmpl w:val="D51E6D9E"/>
    <w:lvl w:ilvl="0" w:tplc="B21C8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0AC8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33804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AF4EF1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5CB2C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AF8619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032A64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142A49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11EA63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57726A50"/>
    <w:multiLevelType w:val="hybridMultilevel"/>
    <w:tmpl w:val="9260EAB0"/>
    <w:lvl w:ilvl="0" w:tplc="2098E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0D21F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C1A2DF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D0C7AF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158EBF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9401CA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922A9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DE64E5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7F85D2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5A083D2D"/>
    <w:multiLevelType w:val="hybridMultilevel"/>
    <w:tmpl w:val="65B08F76"/>
    <w:lvl w:ilvl="0" w:tplc="98403FF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2D40B0"/>
    <w:multiLevelType w:val="hybridMultilevel"/>
    <w:tmpl w:val="37E49AF0"/>
    <w:lvl w:ilvl="0" w:tplc="904E7CE0">
      <w:start w:val="1"/>
      <w:numFmt w:val="decimal"/>
      <w:lvlText w:val="%1."/>
      <w:lvlJc w:val="left"/>
      <w:pPr>
        <w:ind w:left="420" w:hanging="420"/>
      </w:pPr>
      <w:rPr>
        <w:sz w:val="32"/>
        <w:szCs w:val="32"/>
      </w:r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1F05262"/>
    <w:multiLevelType w:val="hybridMultilevel"/>
    <w:tmpl w:val="5F908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4E5BC3"/>
    <w:multiLevelType w:val="hybridMultilevel"/>
    <w:tmpl w:val="90F483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5"/>
  </w:num>
  <w:num w:numId="4">
    <w:abstractNumId w:val="4"/>
  </w:num>
  <w:num w:numId="5">
    <w:abstractNumId w:val="1"/>
    <w:lvlOverride w:ilvl="0">
      <w:startOverride w:val="1"/>
    </w:lvlOverride>
  </w:num>
  <w:num w:numId="6">
    <w:abstractNumId w:val="2"/>
    <w:lvlOverride w:ilvl="0">
      <w:startOverride w:val="2"/>
    </w:lvlOverride>
  </w:num>
  <w:num w:numId="7">
    <w:abstractNumId w:val="9"/>
  </w:num>
  <w:num w:numId="8">
    <w:abstractNumId w:val="7"/>
  </w:num>
  <w:num w:numId="9">
    <w:abstractNumId w:val="6"/>
  </w:num>
  <w:num w:numId="10">
    <w:abstractNumId w:val="0"/>
  </w:num>
  <w:num w:numId="11">
    <w:abstractNumId w:val="1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3C2"/>
    <w:rsid w:val="000015D6"/>
    <w:rsid w:val="00001F9E"/>
    <w:rsid w:val="000122F0"/>
    <w:rsid w:val="000211CF"/>
    <w:rsid w:val="000232B5"/>
    <w:rsid w:val="000270B0"/>
    <w:rsid w:val="00031A47"/>
    <w:rsid w:val="00066057"/>
    <w:rsid w:val="000947EF"/>
    <w:rsid w:val="00096596"/>
    <w:rsid w:val="000A02B9"/>
    <w:rsid w:val="000B480F"/>
    <w:rsid w:val="00100001"/>
    <w:rsid w:val="001116BD"/>
    <w:rsid w:val="00124D05"/>
    <w:rsid w:val="00133829"/>
    <w:rsid w:val="00142882"/>
    <w:rsid w:val="00154E29"/>
    <w:rsid w:val="001672FC"/>
    <w:rsid w:val="00174865"/>
    <w:rsid w:val="001822BD"/>
    <w:rsid w:val="0019188A"/>
    <w:rsid w:val="00195430"/>
    <w:rsid w:val="001C137C"/>
    <w:rsid w:val="001C63BE"/>
    <w:rsid w:val="001E221E"/>
    <w:rsid w:val="002049D9"/>
    <w:rsid w:val="0020567B"/>
    <w:rsid w:val="0021335E"/>
    <w:rsid w:val="00242773"/>
    <w:rsid w:val="00245153"/>
    <w:rsid w:val="00260222"/>
    <w:rsid w:val="00261015"/>
    <w:rsid w:val="00276574"/>
    <w:rsid w:val="002838E0"/>
    <w:rsid w:val="00285D82"/>
    <w:rsid w:val="00291433"/>
    <w:rsid w:val="00293EC9"/>
    <w:rsid w:val="002A34DB"/>
    <w:rsid w:val="002D3172"/>
    <w:rsid w:val="002F04F8"/>
    <w:rsid w:val="002F153B"/>
    <w:rsid w:val="002F432E"/>
    <w:rsid w:val="002F575F"/>
    <w:rsid w:val="00323003"/>
    <w:rsid w:val="003264B9"/>
    <w:rsid w:val="00336D1D"/>
    <w:rsid w:val="00344D3D"/>
    <w:rsid w:val="00392D6E"/>
    <w:rsid w:val="003A766F"/>
    <w:rsid w:val="003B6208"/>
    <w:rsid w:val="003F05B3"/>
    <w:rsid w:val="00415F96"/>
    <w:rsid w:val="00420F37"/>
    <w:rsid w:val="0042655C"/>
    <w:rsid w:val="00433DA4"/>
    <w:rsid w:val="00437AB1"/>
    <w:rsid w:val="00445B7E"/>
    <w:rsid w:val="004504B4"/>
    <w:rsid w:val="00453DB6"/>
    <w:rsid w:val="00460EBA"/>
    <w:rsid w:val="00474BCD"/>
    <w:rsid w:val="00486027"/>
    <w:rsid w:val="00487FF0"/>
    <w:rsid w:val="0049247B"/>
    <w:rsid w:val="004B2F1A"/>
    <w:rsid w:val="004D5886"/>
    <w:rsid w:val="00504AB4"/>
    <w:rsid w:val="005067A7"/>
    <w:rsid w:val="005107D4"/>
    <w:rsid w:val="005117DA"/>
    <w:rsid w:val="00516777"/>
    <w:rsid w:val="00533422"/>
    <w:rsid w:val="00536049"/>
    <w:rsid w:val="0055706A"/>
    <w:rsid w:val="00565D9D"/>
    <w:rsid w:val="00593190"/>
    <w:rsid w:val="005A2E94"/>
    <w:rsid w:val="005A35CB"/>
    <w:rsid w:val="005A4656"/>
    <w:rsid w:val="005B62C1"/>
    <w:rsid w:val="005F262D"/>
    <w:rsid w:val="006242D5"/>
    <w:rsid w:val="006319C2"/>
    <w:rsid w:val="006510FA"/>
    <w:rsid w:val="00667231"/>
    <w:rsid w:val="006A27E5"/>
    <w:rsid w:val="006B21C6"/>
    <w:rsid w:val="006C0015"/>
    <w:rsid w:val="006D0058"/>
    <w:rsid w:val="006F53D1"/>
    <w:rsid w:val="0071354E"/>
    <w:rsid w:val="00732A41"/>
    <w:rsid w:val="00792327"/>
    <w:rsid w:val="00797358"/>
    <w:rsid w:val="007A49CD"/>
    <w:rsid w:val="007F76A0"/>
    <w:rsid w:val="00827742"/>
    <w:rsid w:val="008444C9"/>
    <w:rsid w:val="008669B1"/>
    <w:rsid w:val="00870190"/>
    <w:rsid w:val="008775ED"/>
    <w:rsid w:val="008A3B9F"/>
    <w:rsid w:val="00910B7A"/>
    <w:rsid w:val="00925869"/>
    <w:rsid w:val="009340C0"/>
    <w:rsid w:val="00952743"/>
    <w:rsid w:val="00955F6D"/>
    <w:rsid w:val="009573C2"/>
    <w:rsid w:val="00970F8D"/>
    <w:rsid w:val="00973077"/>
    <w:rsid w:val="00990376"/>
    <w:rsid w:val="009A1C03"/>
    <w:rsid w:val="009C4D8E"/>
    <w:rsid w:val="009E0DF6"/>
    <w:rsid w:val="009E7171"/>
    <w:rsid w:val="009F758B"/>
    <w:rsid w:val="00A0649F"/>
    <w:rsid w:val="00A1125D"/>
    <w:rsid w:val="00A44954"/>
    <w:rsid w:val="00A5035B"/>
    <w:rsid w:val="00A63B12"/>
    <w:rsid w:val="00A824AF"/>
    <w:rsid w:val="00A86A88"/>
    <w:rsid w:val="00A86D91"/>
    <w:rsid w:val="00AC4F72"/>
    <w:rsid w:val="00AE46D3"/>
    <w:rsid w:val="00AF256D"/>
    <w:rsid w:val="00B412C5"/>
    <w:rsid w:val="00B45EDF"/>
    <w:rsid w:val="00B74D9C"/>
    <w:rsid w:val="00B76EA2"/>
    <w:rsid w:val="00BA2C3C"/>
    <w:rsid w:val="00BB059B"/>
    <w:rsid w:val="00BB4A45"/>
    <w:rsid w:val="00BF089A"/>
    <w:rsid w:val="00BF41D2"/>
    <w:rsid w:val="00BF5614"/>
    <w:rsid w:val="00C0320F"/>
    <w:rsid w:val="00C06CFA"/>
    <w:rsid w:val="00C11F0A"/>
    <w:rsid w:val="00C12C62"/>
    <w:rsid w:val="00C12D8A"/>
    <w:rsid w:val="00C67B49"/>
    <w:rsid w:val="00C87617"/>
    <w:rsid w:val="00C90D45"/>
    <w:rsid w:val="00C9534B"/>
    <w:rsid w:val="00C96E5D"/>
    <w:rsid w:val="00CB6AB5"/>
    <w:rsid w:val="00CE2F79"/>
    <w:rsid w:val="00CE70AB"/>
    <w:rsid w:val="00CF4744"/>
    <w:rsid w:val="00CF5AE3"/>
    <w:rsid w:val="00D30D35"/>
    <w:rsid w:val="00D54884"/>
    <w:rsid w:val="00D65AAE"/>
    <w:rsid w:val="00D74365"/>
    <w:rsid w:val="00D75EC2"/>
    <w:rsid w:val="00DC299B"/>
    <w:rsid w:val="00DE3788"/>
    <w:rsid w:val="00DE6C2E"/>
    <w:rsid w:val="00DF07FB"/>
    <w:rsid w:val="00E0063E"/>
    <w:rsid w:val="00E31E41"/>
    <w:rsid w:val="00E42BBE"/>
    <w:rsid w:val="00E53137"/>
    <w:rsid w:val="00E60548"/>
    <w:rsid w:val="00E66747"/>
    <w:rsid w:val="00E76874"/>
    <w:rsid w:val="00E833E3"/>
    <w:rsid w:val="00E936F6"/>
    <w:rsid w:val="00EA69D8"/>
    <w:rsid w:val="00ED00AF"/>
    <w:rsid w:val="00EF7688"/>
    <w:rsid w:val="00F10C7E"/>
    <w:rsid w:val="00F14233"/>
    <w:rsid w:val="00F16840"/>
    <w:rsid w:val="00F421C5"/>
    <w:rsid w:val="00F63557"/>
    <w:rsid w:val="00F779BA"/>
    <w:rsid w:val="00F85BEC"/>
    <w:rsid w:val="00F94B7D"/>
    <w:rsid w:val="00FA1BC7"/>
    <w:rsid w:val="00FB3935"/>
    <w:rsid w:val="00FD690B"/>
    <w:rsid w:val="00FF5732"/>
    <w:rsid w:val="00FF624F"/>
    <w:rsid w:val="00FF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0047CF66"/>
  <w15:chartTrackingRefBased/>
  <w15:docId w15:val="{446264F4-F0FB-4BF8-AD01-583C9711A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247B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137C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E0063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semiHidden/>
    <w:rsid w:val="00E0063E"/>
    <w:rPr>
      <w:sz w:val="22"/>
      <w:szCs w:val="22"/>
    </w:rPr>
  </w:style>
  <w:style w:type="character" w:customStyle="1" w:styleId="Heading1Char">
    <w:name w:val="Heading 1 Char"/>
    <w:link w:val="Heading1"/>
    <w:uiPriority w:val="9"/>
    <w:rsid w:val="0049247B"/>
    <w:rPr>
      <w:rFonts w:ascii="Calibri Light" w:eastAsia="Times New Roman" w:hAnsi="Calibri Light"/>
      <w:color w:val="2E74B5"/>
      <w:sz w:val="32"/>
      <w:szCs w:val="3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9247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9247B"/>
  </w:style>
  <w:style w:type="character" w:styleId="FootnoteReference">
    <w:name w:val="footnote reference"/>
    <w:uiPriority w:val="99"/>
    <w:semiHidden/>
    <w:unhideWhenUsed/>
    <w:rsid w:val="0049247B"/>
    <w:rPr>
      <w:vertAlign w:val="superscript"/>
    </w:rPr>
  </w:style>
  <w:style w:type="paragraph" w:styleId="Bibliography">
    <w:name w:val="Bibliography"/>
    <w:basedOn w:val="Normal"/>
    <w:next w:val="Normal"/>
    <w:uiPriority w:val="37"/>
    <w:unhideWhenUsed/>
    <w:rsid w:val="0049247B"/>
  </w:style>
  <w:style w:type="paragraph" w:customStyle="1" w:styleId="Tdoc">
    <w:name w:val="Tdoc"/>
    <w:basedOn w:val="Normal"/>
    <w:link w:val="TdocChar"/>
    <w:qFormat/>
    <w:rsid w:val="0049247B"/>
    <w:pPr>
      <w:keepNext/>
      <w:keepLines/>
      <w:widowControl w:val="0"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 w:hanging="432"/>
      <w:textAlignment w:val="baseline"/>
      <w:outlineLvl w:val="0"/>
    </w:pPr>
    <w:rPr>
      <w:rFonts w:ascii="Arial" w:eastAsia="Arial" w:hAnsi="Arial"/>
      <w:noProof/>
      <w:sz w:val="32"/>
      <w:szCs w:val="20"/>
      <w:lang w:eastAsia="zh-CN"/>
    </w:rPr>
  </w:style>
  <w:style w:type="character" w:customStyle="1" w:styleId="TdocChar">
    <w:name w:val="Tdoc Char"/>
    <w:link w:val="Tdoc"/>
    <w:rsid w:val="0049247B"/>
    <w:rPr>
      <w:rFonts w:ascii="Arial" w:eastAsia="Arial" w:hAnsi="Arial"/>
      <w:noProof/>
      <w:sz w:val="32"/>
      <w:lang w:eastAsia="zh-CN"/>
    </w:rPr>
  </w:style>
  <w:style w:type="character" w:styleId="CommentReference">
    <w:name w:val="annotation reference"/>
    <w:uiPriority w:val="99"/>
    <w:semiHidden/>
    <w:unhideWhenUsed/>
    <w:rsid w:val="00D30D35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0D35"/>
  </w:style>
  <w:style w:type="character" w:customStyle="1" w:styleId="CommentTextChar">
    <w:name w:val="Comment Text Char"/>
    <w:link w:val="CommentText"/>
    <w:uiPriority w:val="99"/>
    <w:semiHidden/>
    <w:rsid w:val="00D30D35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0D3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30D35"/>
    <w:rPr>
      <w:b/>
      <w:bCs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0D35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30D35"/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D74365"/>
    <w:pPr>
      <w:ind w:left="720"/>
      <w:contextualSpacing/>
    </w:pPr>
  </w:style>
  <w:style w:type="table" w:styleId="TableGrid">
    <w:name w:val="Table Grid"/>
    <w:basedOn w:val="TableNormal"/>
    <w:uiPriority w:val="39"/>
    <w:rsid w:val="00D743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A766F"/>
    <w:rPr>
      <w:sz w:val="22"/>
      <w:szCs w:val="22"/>
    </w:rPr>
  </w:style>
  <w:style w:type="character" w:customStyle="1" w:styleId="Doc-text2Char">
    <w:name w:val="Doc-text2 Char"/>
    <w:link w:val="Doc-text2"/>
    <w:locked/>
    <w:rsid w:val="002F153B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2F153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Arial"/>
      <w:sz w:val="20"/>
      <w:szCs w:val="24"/>
      <w:lang w:val="en-GB" w:eastAsia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C13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C137C"/>
    <w:rPr>
      <w:rFonts w:ascii="Arial" w:hAnsi="Arial"/>
      <w:b/>
      <w:noProof/>
      <w:sz w:val="18"/>
    </w:rPr>
  </w:style>
  <w:style w:type="paragraph" w:customStyle="1" w:styleId="CRCoverPage">
    <w:name w:val="CR Cover Page"/>
    <w:rsid w:val="001C137C"/>
    <w:pPr>
      <w:spacing w:after="120"/>
    </w:pPr>
    <w:rPr>
      <w:rFonts w:ascii="Arial" w:eastAsia="MS Mincho" w:hAnsi="Arial"/>
      <w:lang w:val="en-GB"/>
    </w:rPr>
  </w:style>
  <w:style w:type="character" w:customStyle="1" w:styleId="Heading2Char">
    <w:name w:val="Heading 2 Char"/>
    <w:link w:val="Heading2"/>
    <w:uiPriority w:val="9"/>
    <w:semiHidden/>
    <w:rsid w:val="001C137C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Guidance">
    <w:name w:val="Guidance"/>
    <w:basedOn w:val="Normal"/>
    <w:rsid w:val="001C137C"/>
    <w:pPr>
      <w:spacing w:after="180" w:line="240" w:lineRule="auto"/>
    </w:pPr>
    <w:rPr>
      <w:rFonts w:ascii="Times New Roman" w:eastAsia="Malgun Gothic" w:hAnsi="Times New Roman"/>
      <w:i/>
      <w:color w:val="0000FF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AF25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2049D9"/>
    <w:pPr>
      <w:spacing w:before="20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049D9"/>
    <w:rPr>
      <w:i/>
      <w:iCs/>
      <w:color w:val="404040"/>
      <w:sz w:val="22"/>
      <w:szCs w:val="22"/>
    </w:rPr>
  </w:style>
  <w:style w:type="paragraph" w:styleId="Caption">
    <w:name w:val="caption"/>
    <w:basedOn w:val="Normal"/>
    <w:next w:val="Normal"/>
    <w:uiPriority w:val="35"/>
    <w:unhideWhenUsed/>
    <w:qFormat/>
    <w:rsid w:val="007F76A0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64530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2650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3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49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1.vsdx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2.vsdx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chairmanNotesR1</b:Tag>
    <b:SourceType>ConferenceProceedings</b:SourceType>
    <b:Guid>{9F989D18-5DA5-4B67-B5C4-AEAB9EA5C5D6}</b:Guid>
    <b:Title>R1-1709688, Chairman's notes of AI 6.2.3 3GPP V2X Phase 2</b:Title>
    <b:RefOrder>1</b:RefOrder>
  </b:Source>
  <b:Source>
    <b:Tag>WI</b:Tag>
    <b:SourceType>ConferenceProceedings</b:SourceType>
    <b:Guid>{C5A79619-99D3-4D94-90AB-4E1935AC2E84}</b:Guid>
    <b:Title>RP-171069, WI: V2X phase 2 based on LTE</b:Title>
    <b:RefOrder>3</b:RefOrder>
  </b:Source>
  <b:Source>
    <b:Tag>R111</b:Tag>
    <b:SourceType>ConferenceProceedings</b:SourceType>
    <b:Guid>{9C46462D-B1D7-475C-AC59-E3F8DA02B47D}</b:Guid>
    <b:Title>R1-1707303, Sharing resource pool for eNB-controlled and UE-autonomous V2V transmission modes, Intel Corporation</b:Title>
    <b:RefOrder>2</b:RefOrder>
  </b:Source>
</b:Sources>
</file>

<file path=customXml/itemProps1.xml><?xml version="1.0" encoding="utf-8"?>
<ds:datastoreItem xmlns:ds="http://schemas.openxmlformats.org/officeDocument/2006/customXml" ds:itemID="{97CF9B5B-CEE0-4B9A-AF13-D0C734C1CE5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6CD8F43-7BEF-4E69-94C9-5B44386ACA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2E5C625-ED5E-4A0D-896B-1FD912D9C6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80C8DD-F57C-427F-99FD-1B7C8E0B5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1713</TotalTime>
  <Pages>3</Pages>
  <Words>1169</Words>
  <Characters>6668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7822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Ali, Ansab</dc:creator>
  <cp:keywords>CTPClassification=CTP_IC:VisualMarkings=</cp:keywords>
  <dc:description/>
  <cp:lastModifiedBy>Ansab Ali</cp:lastModifiedBy>
  <cp:revision>58</cp:revision>
  <dcterms:created xsi:type="dcterms:W3CDTF">2017-08-04T21:25:00Z</dcterms:created>
  <dcterms:modified xsi:type="dcterms:W3CDTF">2017-08-12T04:34:00Z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0x0101001A6C2134160B1A4083A3FDA85C8A909E</vt:lpwstr>
  </property>
  <property fmtid="{D5CDD505-2E9C-101B-9397-08002B2CF9AE}" pid="3" name="TitusGUID">
    <vt:lpwstr>8850e581-4a43-4e8f-a7f6-8ac716511562</vt:lpwstr>
  </property>
  <property fmtid="{D5CDD505-2E9C-101B-9397-08002B2CF9AE}" pid="4" name="CTP_BU">
    <vt:lpwstr>NEXT GEN AND STANDARDS GROUP</vt:lpwstr>
  </property>
  <property fmtid="{D5CDD505-2E9C-101B-9397-08002B2CF9AE}" pid="5" name="CTP_TimeStamp">
    <vt:lpwstr>2017-05-02 09:57:12Z</vt:lpwstr>
  </property>
  <property fmtid="{D5CDD505-2E9C-101B-9397-08002B2CF9AE}" pid="6" name="CTPClassification">
    <vt:lpwstr>CTP_IC</vt:lpwstr>
  </property>
</Properties>
</file>